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63" w:rsidRDefault="00463AB8" w:rsidP="00463AB8">
      <w:pPr>
        <w:pStyle w:val="Paragrafoelenco"/>
        <w:jc w:val="center"/>
        <w:rPr>
          <w:rFonts w:cstheme="minorHAnsi"/>
          <w:b/>
          <w:sz w:val="24"/>
          <w:szCs w:val="24"/>
        </w:rPr>
      </w:pPr>
      <w:r w:rsidRPr="002E0D5A">
        <w:rPr>
          <w:rFonts w:cstheme="minorHAnsi"/>
          <w:b/>
          <w:sz w:val="24"/>
          <w:szCs w:val="24"/>
        </w:rPr>
        <w:t>Progetto in rete di implementazione del S</w:t>
      </w:r>
      <w:r w:rsidR="00A55563">
        <w:rPr>
          <w:rFonts w:cstheme="minorHAnsi"/>
          <w:b/>
          <w:sz w:val="24"/>
          <w:szCs w:val="24"/>
        </w:rPr>
        <w:t>istema Nazionale di Valutazione,</w:t>
      </w:r>
      <w:r w:rsidRPr="002E0D5A">
        <w:rPr>
          <w:rFonts w:cstheme="minorHAnsi"/>
          <w:b/>
          <w:sz w:val="24"/>
          <w:szCs w:val="24"/>
        </w:rPr>
        <w:t xml:space="preserve"> </w:t>
      </w:r>
    </w:p>
    <w:p w:rsidR="00463AB8" w:rsidRDefault="00463AB8" w:rsidP="00463AB8">
      <w:pPr>
        <w:pStyle w:val="Paragrafoelenco"/>
        <w:jc w:val="center"/>
        <w:rPr>
          <w:rFonts w:cstheme="minorHAnsi"/>
          <w:b/>
          <w:sz w:val="24"/>
          <w:szCs w:val="24"/>
        </w:rPr>
      </w:pPr>
      <w:r w:rsidRPr="002E0D5A">
        <w:rPr>
          <w:rFonts w:cstheme="minorHAnsi"/>
          <w:b/>
          <w:sz w:val="24"/>
          <w:szCs w:val="24"/>
        </w:rPr>
        <w:t xml:space="preserve">con riferimento all’attuazione dei Piani di Miglioramento </w:t>
      </w:r>
    </w:p>
    <w:p w:rsidR="00463AB8" w:rsidRPr="002E0D5A" w:rsidRDefault="00463AB8" w:rsidP="00463AB8">
      <w:pPr>
        <w:pStyle w:val="Paragrafoelenco"/>
        <w:jc w:val="center"/>
        <w:rPr>
          <w:rFonts w:cstheme="minorHAnsi"/>
          <w:b/>
          <w:sz w:val="24"/>
          <w:szCs w:val="24"/>
        </w:rPr>
      </w:pPr>
      <w:r w:rsidRPr="002E0D5A">
        <w:rPr>
          <w:rFonts w:cstheme="minorHAnsi"/>
          <w:b/>
          <w:sz w:val="24"/>
          <w:szCs w:val="24"/>
        </w:rPr>
        <w:t>(DM n. 435, art.</w:t>
      </w:r>
      <w:r>
        <w:rPr>
          <w:rFonts w:cstheme="minorHAnsi"/>
          <w:b/>
          <w:sz w:val="24"/>
          <w:szCs w:val="24"/>
        </w:rPr>
        <w:t xml:space="preserve"> 25 e DD n. 937 del 15/09/2015)</w:t>
      </w:r>
    </w:p>
    <w:p w:rsidR="00463AB8" w:rsidRDefault="00463AB8" w:rsidP="00463AB8">
      <w:pPr>
        <w:pStyle w:val="Paragrafoelenco"/>
        <w:jc w:val="center"/>
        <w:rPr>
          <w:rFonts w:cstheme="minorHAnsi"/>
          <w:b/>
          <w:sz w:val="24"/>
          <w:szCs w:val="24"/>
        </w:rPr>
      </w:pPr>
    </w:p>
    <w:p w:rsidR="00463AB8" w:rsidRDefault="00463AB8" w:rsidP="00463AB8">
      <w:pPr>
        <w:pStyle w:val="Paragrafoelenco"/>
        <w:jc w:val="center"/>
        <w:rPr>
          <w:rFonts w:cstheme="minorHAnsi"/>
          <w:b/>
          <w:sz w:val="24"/>
          <w:szCs w:val="24"/>
        </w:rPr>
      </w:pPr>
      <w:r w:rsidRPr="002E0D5A">
        <w:rPr>
          <w:rFonts w:cstheme="minorHAnsi"/>
          <w:b/>
          <w:sz w:val="24"/>
          <w:szCs w:val="24"/>
        </w:rPr>
        <w:t>A.S. 2015/2016</w:t>
      </w:r>
    </w:p>
    <w:p w:rsidR="00463AB8" w:rsidRDefault="00463AB8" w:rsidP="00157D4C">
      <w:pPr>
        <w:shd w:val="clear" w:color="auto" w:fill="FFFFFF"/>
        <w:jc w:val="center"/>
        <w:rPr>
          <w:b/>
          <w:bCs/>
          <w:spacing w:val="-1"/>
          <w:sz w:val="22"/>
          <w:szCs w:val="22"/>
        </w:rPr>
      </w:pPr>
    </w:p>
    <w:p w:rsidR="00463AB8" w:rsidRDefault="00463AB8" w:rsidP="008C5655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463AB8" w:rsidRDefault="00463AB8" w:rsidP="00157D4C">
      <w:pPr>
        <w:shd w:val="clear" w:color="auto" w:fill="FFFFFF"/>
        <w:jc w:val="center"/>
        <w:rPr>
          <w:b/>
          <w:bCs/>
          <w:spacing w:val="-1"/>
          <w:sz w:val="22"/>
          <w:szCs w:val="22"/>
        </w:rPr>
      </w:pPr>
    </w:p>
    <w:p w:rsidR="005B36A1" w:rsidRPr="00AB5DA1" w:rsidRDefault="002D71C6" w:rsidP="008C5655">
      <w:pPr>
        <w:shd w:val="clear" w:color="auto" w:fill="FFFFFF"/>
        <w:jc w:val="center"/>
        <w:rPr>
          <w:b/>
          <w:bCs/>
          <w:spacing w:val="-1"/>
          <w:sz w:val="22"/>
          <w:szCs w:val="22"/>
        </w:rPr>
      </w:pPr>
      <w:r w:rsidRPr="00AB5DA1">
        <w:rPr>
          <w:b/>
          <w:bCs/>
          <w:spacing w:val="-1"/>
          <w:sz w:val="22"/>
          <w:szCs w:val="22"/>
        </w:rPr>
        <w:t xml:space="preserve">LINEE GUIDA PER LA PROGETTAZIONE </w:t>
      </w:r>
      <w:proofErr w:type="spellStart"/>
      <w:r w:rsidRPr="00AB5DA1">
        <w:rPr>
          <w:b/>
          <w:bCs/>
          <w:spacing w:val="-1"/>
          <w:sz w:val="22"/>
          <w:szCs w:val="22"/>
        </w:rPr>
        <w:t>DI</w:t>
      </w:r>
      <w:proofErr w:type="spellEnd"/>
      <w:r w:rsidRPr="00AB5DA1">
        <w:rPr>
          <w:b/>
          <w:bCs/>
          <w:spacing w:val="-1"/>
          <w:sz w:val="22"/>
          <w:szCs w:val="22"/>
        </w:rPr>
        <w:t xml:space="preserve"> PROVE </w:t>
      </w:r>
      <w:proofErr w:type="spellStart"/>
      <w:r w:rsidRPr="00AB5DA1">
        <w:rPr>
          <w:b/>
          <w:bCs/>
          <w:spacing w:val="-1"/>
          <w:sz w:val="22"/>
          <w:szCs w:val="22"/>
        </w:rPr>
        <w:t>DI</w:t>
      </w:r>
      <w:proofErr w:type="spellEnd"/>
      <w:r w:rsidRPr="00AB5DA1">
        <w:rPr>
          <w:b/>
          <w:bCs/>
          <w:spacing w:val="-1"/>
          <w:sz w:val="22"/>
          <w:szCs w:val="22"/>
        </w:rPr>
        <w:t xml:space="preserve"> COMPETENZE</w:t>
      </w:r>
    </w:p>
    <w:p w:rsidR="002D71C6" w:rsidRPr="00AB5DA1" w:rsidRDefault="00E578F0" w:rsidP="00157D4C">
      <w:pPr>
        <w:shd w:val="clear" w:color="auto" w:fill="FFFFFF"/>
        <w:jc w:val="center"/>
        <w:rPr>
          <w:b/>
          <w:bCs/>
          <w:spacing w:val="-1"/>
          <w:sz w:val="22"/>
          <w:szCs w:val="22"/>
        </w:rPr>
      </w:pPr>
      <w:r w:rsidRPr="00AB5DA1">
        <w:rPr>
          <w:b/>
          <w:bCs/>
          <w:spacing w:val="-1"/>
          <w:sz w:val="22"/>
          <w:szCs w:val="22"/>
        </w:rPr>
        <w:t>PER CLASSI PARALLELE</w:t>
      </w:r>
    </w:p>
    <w:p w:rsidR="002D71C6" w:rsidRPr="00AB5DA1" w:rsidRDefault="002D71C6" w:rsidP="00157D4C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27C33" w:rsidRDefault="00127C33" w:rsidP="004F0B45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</w:p>
    <w:p w:rsidR="00BC1027" w:rsidRPr="00AB5DA1" w:rsidRDefault="00BC1027" w:rsidP="004F0B45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  <w:r w:rsidRPr="00AB5DA1">
        <w:rPr>
          <w:b/>
          <w:bCs/>
          <w:spacing w:val="-1"/>
          <w:sz w:val="22"/>
          <w:szCs w:val="22"/>
        </w:rPr>
        <w:t>PREMESSA:</w:t>
      </w:r>
    </w:p>
    <w:p w:rsidR="00BC1027" w:rsidRDefault="00BC1027" w:rsidP="004F0B45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</w:p>
    <w:p w:rsidR="00AB5DA1" w:rsidRPr="0032010B" w:rsidRDefault="0032010B" w:rsidP="004F0B45">
      <w:pPr>
        <w:shd w:val="clear" w:color="auto" w:fill="FFFFFF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La somministrazione, la </w:t>
      </w:r>
      <w:r w:rsidR="00AB5DA1" w:rsidRPr="0032010B">
        <w:rPr>
          <w:bCs/>
          <w:spacing w:val="-1"/>
          <w:sz w:val="22"/>
          <w:szCs w:val="22"/>
        </w:rPr>
        <w:t xml:space="preserve">valutazione </w:t>
      </w:r>
      <w:r>
        <w:rPr>
          <w:bCs/>
          <w:spacing w:val="-1"/>
          <w:sz w:val="22"/>
          <w:szCs w:val="22"/>
        </w:rPr>
        <w:t xml:space="preserve">e la successiva elaborazione dei risultati </w:t>
      </w:r>
      <w:r w:rsidR="00AB5DA1" w:rsidRPr="0032010B">
        <w:rPr>
          <w:bCs/>
          <w:spacing w:val="-1"/>
          <w:sz w:val="22"/>
          <w:szCs w:val="22"/>
        </w:rPr>
        <w:t>delle prove per classi parallele, nell’ambito di un curricolo verticale (dall</w:t>
      </w:r>
      <w:r w:rsidR="00463AB8">
        <w:rPr>
          <w:bCs/>
          <w:spacing w:val="-1"/>
          <w:sz w:val="22"/>
          <w:szCs w:val="22"/>
        </w:rPr>
        <w:t>a P</w:t>
      </w:r>
      <w:r w:rsidR="001F2546">
        <w:rPr>
          <w:bCs/>
          <w:spacing w:val="-1"/>
          <w:sz w:val="22"/>
          <w:szCs w:val="22"/>
        </w:rPr>
        <w:t xml:space="preserve">rimaria alla Secondaria di II </w:t>
      </w:r>
      <w:r w:rsidR="00AB5DA1" w:rsidRPr="0032010B">
        <w:rPr>
          <w:bCs/>
          <w:spacing w:val="-1"/>
          <w:sz w:val="22"/>
          <w:szCs w:val="22"/>
        </w:rPr>
        <w:t>grado)</w:t>
      </w:r>
      <w:r w:rsidR="00463AB8">
        <w:rPr>
          <w:bCs/>
          <w:spacing w:val="-1"/>
          <w:sz w:val="22"/>
          <w:szCs w:val="22"/>
        </w:rPr>
        <w:t xml:space="preserve"> sono </w:t>
      </w:r>
      <w:r w:rsidRPr="0032010B">
        <w:rPr>
          <w:bCs/>
          <w:spacing w:val="-1"/>
          <w:sz w:val="22"/>
          <w:szCs w:val="22"/>
        </w:rPr>
        <w:t xml:space="preserve">parte integrante </w:t>
      </w:r>
      <w:r w:rsidR="00463AB8">
        <w:rPr>
          <w:bCs/>
          <w:spacing w:val="-1"/>
          <w:sz w:val="22"/>
          <w:szCs w:val="22"/>
        </w:rPr>
        <w:t xml:space="preserve">del progetto di </w:t>
      </w:r>
      <w:r w:rsidRPr="0032010B">
        <w:rPr>
          <w:bCs/>
          <w:spacing w:val="-1"/>
          <w:sz w:val="22"/>
          <w:szCs w:val="22"/>
        </w:rPr>
        <w:t>implementazione del SNV. Gli obiettivi sono:</w:t>
      </w:r>
    </w:p>
    <w:p w:rsidR="0032010B" w:rsidRPr="0032010B" w:rsidRDefault="0032010B" w:rsidP="0032010B">
      <w:pPr>
        <w:pStyle w:val="Paragrafoelenco"/>
        <w:numPr>
          <w:ilvl w:val="0"/>
          <w:numId w:val="30"/>
        </w:numPr>
        <w:shd w:val="clear" w:color="auto" w:fill="FFFFFF"/>
        <w:jc w:val="both"/>
        <w:rPr>
          <w:bCs/>
          <w:spacing w:val="-1"/>
          <w:sz w:val="22"/>
          <w:szCs w:val="22"/>
        </w:rPr>
      </w:pPr>
      <w:r w:rsidRPr="0032010B">
        <w:rPr>
          <w:bCs/>
          <w:spacing w:val="-1"/>
          <w:sz w:val="22"/>
          <w:szCs w:val="22"/>
        </w:rPr>
        <w:t>Più costante monitoraggio degli apprendimenti;</w:t>
      </w:r>
    </w:p>
    <w:p w:rsidR="0032010B" w:rsidRPr="0032010B" w:rsidRDefault="0032010B" w:rsidP="0032010B">
      <w:pPr>
        <w:pStyle w:val="Paragrafoelenco"/>
        <w:numPr>
          <w:ilvl w:val="0"/>
          <w:numId w:val="30"/>
        </w:numPr>
        <w:shd w:val="clear" w:color="auto" w:fill="FFFFFF"/>
        <w:jc w:val="both"/>
        <w:rPr>
          <w:bCs/>
          <w:spacing w:val="-1"/>
          <w:sz w:val="22"/>
          <w:szCs w:val="22"/>
        </w:rPr>
      </w:pPr>
      <w:r w:rsidRPr="0032010B">
        <w:rPr>
          <w:bCs/>
          <w:spacing w:val="-1"/>
          <w:sz w:val="22"/>
          <w:szCs w:val="22"/>
        </w:rPr>
        <w:t xml:space="preserve">Standardizzazione di  format comuni di prove per classi parallele ed implementazione di modelli comuni di elaborazione dei dati; </w:t>
      </w:r>
    </w:p>
    <w:p w:rsidR="0032010B" w:rsidRPr="0032010B" w:rsidRDefault="0032010B" w:rsidP="0032010B">
      <w:pPr>
        <w:pStyle w:val="Paragrafoelenco"/>
        <w:numPr>
          <w:ilvl w:val="0"/>
          <w:numId w:val="30"/>
        </w:numPr>
        <w:shd w:val="clear" w:color="auto" w:fill="FFFFFF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Costruzione della </w:t>
      </w:r>
      <w:r w:rsidRPr="0032010B">
        <w:rPr>
          <w:bCs/>
          <w:spacing w:val="-1"/>
          <w:sz w:val="22"/>
          <w:szCs w:val="22"/>
        </w:rPr>
        <w:t>cultura della valutazione: utilizzo del dato valutativo per progettare il miglioramento;</w:t>
      </w:r>
    </w:p>
    <w:p w:rsidR="001C743E" w:rsidRDefault="0032010B" w:rsidP="0032010B">
      <w:pPr>
        <w:pStyle w:val="Paragrafoelenco"/>
        <w:numPr>
          <w:ilvl w:val="0"/>
          <w:numId w:val="30"/>
        </w:numPr>
        <w:shd w:val="clear" w:color="auto" w:fill="FFFFFF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Sviluppo di </w:t>
      </w:r>
      <w:r w:rsidRPr="0032010B">
        <w:rPr>
          <w:bCs/>
          <w:spacing w:val="-1"/>
          <w:sz w:val="22"/>
          <w:szCs w:val="22"/>
        </w:rPr>
        <w:t>pratiche riflessive delle comunità scolastiche</w:t>
      </w:r>
      <w:r w:rsidR="001C743E">
        <w:rPr>
          <w:bCs/>
          <w:spacing w:val="-1"/>
          <w:sz w:val="22"/>
          <w:szCs w:val="22"/>
        </w:rPr>
        <w:t>;</w:t>
      </w:r>
    </w:p>
    <w:p w:rsidR="0032010B" w:rsidRPr="0032010B" w:rsidRDefault="001C743E" w:rsidP="0032010B">
      <w:pPr>
        <w:pStyle w:val="Paragrafoelenco"/>
        <w:numPr>
          <w:ilvl w:val="0"/>
          <w:numId w:val="30"/>
        </w:numPr>
        <w:shd w:val="clear" w:color="auto" w:fill="FFFFFF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Anticipazione dei risultati delle prove Invalsi.</w:t>
      </w:r>
      <w:r w:rsidR="0032010B" w:rsidRPr="0032010B">
        <w:rPr>
          <w:bCs/>
          <w:spacing w:val="-1"/>
          <w:sz w:val="22"/>
          <w:szCs w:val="22"/>
        </w:rPr>
        <w:t xml:space="preserve"> </w:t>
      </w:r>
    </w:p>
    <w:p w:rsidR="0032010B" w:rsidRPr="001F2546" w:rsidRDefault="0032010B" w:rsidP="001F2546">
      <w:pPr>
        <w:shd w:val="clear" w:color="auto" w:fill="FFFFFF"/>
        <w:jc w:val="both"/>
        <w:rPr>
          <w:bCs/>
          <w:spacing w:val="-1"/>
          <w:sz w:val="22"/>
          <w:szCs w:val="22"/>
        </w:rPr>
      </w:pPr>
    </w:p>
    <w:p w:rsidR="00BC1027" w:rsidRPr="00AB5DA1" w:rsidRDefault="00BC1027" w:rsidP="004F0B45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</w:p>
    <w:p w:rsidR="00F5206B" w:rsidRPr="00AB5DA1" w:rsidRDefault="00025B74" w:rsidP="004F0B45">
      <w:pPr>
        <w:shd w:val="clear" w:color="auto" w:fill="FFFFFF"/>
        <w:jc w:val="both"/>
        <w:rPr>
          <w:b/>
          <w:sz w:val="22"/>
          <w:szCs w:val="22"/>
        </w:rPr>
      </w:pPr>
      <w:r w:rsidRPr="00AB5DA1">
        <w:rPr>
          <w:b/>
          <w:bCs/>
          <w:spacing w:val="-1"/>
          <w:sz w:val="22"/>
          <w:szCs w:val="22"/>
        </w:rPr>
        <w:t xml:space="preserve">FASE 1: </w:t>
      </w:r>
      <w:r w:rsidR="00E578F0" w:rsidRPr="00AB5DA1">
        <w:rPr>
          <w:b/>
          <w:bCs/>
          <w:spacing w:val="-1"/>
          <w:sz w:val="22"/>
          <w:szCs w:val="22"/>
        </w:rPr>
        <w:t xml:space="preserve">INDIVIDUAZIONE DELLE COMPETENZE SELZIONATE NELL’AMBITO DEL PROGETTO </w:t>
      </w:r>
      <w:proofErr w:type="spellStart"/>
      <w:r w:rsidR="00E578F0" w:rsidRPr="00AB5DA1">
        <w:rPr>
          <w:b/>
          <w:bCs/>
          <w:spacing w:val="-1"/>
          <w:sz w:val="22"/>
          <w:szCs w:val="22"/>
        </w:rPr>
        <w:t>DI</w:t>
      </w:r>
      <w:proofErr w:type="spellEnd"/>
      <w:r w:rsidR="00E578F0" w:rsidRPr="00AB5DA1">
        <w:rPr>
          <w:b/>
          <w:bCs/>
          <w:spacing w:val="-1"/>
          <w:sz w:val="22"/>
          <w:szCs w:val="22"/>
        </w:rPr>
        <w:t xml:space="preserve"> IMPLEMENTAZIONE DEL SNV, come da  </w:t>
      </w:r>
      <w:hyperlink r:id="rId7" w:history="1">
        <w:r w:rsidR="009B55D3" w:rsidRPr="00AB5DA1">
          <w:rPr>
            <w:rFonts w:eastAsia="Times New Roman"/>
            <w:b/>
            <w:sz w:val="22"/>
            <w:szCs w:val="22"/>
          </w:rPr>
          <w:t>Raccomandazione del Parlamento europeo e del Consiglio</w:t>
        </w:r>
        <w:r w:rsidR="00471F69" w:rsidRPr="00AB5DA1">
          <w:rPr>
            <w:rFonts w:eastAsia="Times New Roman"/>
            <w:b/>
            <w:sz w:val="22"/>
            <w:szCs w:val="22"/>
          </w:rPr>
          <w:t xml:space="preserve"> dell’U.E.</w:t>
        </w:r>
        <w:r w:rsidR="009B55D3" w:rsidRPr="00AB5DA1">
          <w:rPr>
            <w:rFonts w:eastAsia="Times New Roman"/>
            <w:b/>
            <w:sz w:val="22"/>
            <w:szCs w:val="22"/>
          </w:rPr>
          <w:t>, 18.12.2006</w:t>
        </w:r>
      </w:hyperlink>
      <w:r w:rsidR="009B55D3" w:rsidRPr="00AB5DA1">
        <w:rPr>
          <w:b/>
          <w:sz w:val="22"/>
          <w:szCs w:val="22"/>
        </w:rPr>
        <w:t>)</w:t>
      </w:r>
      <w:r w:rsidR="00F5206B" w:rsidRPr="00AB5DA1">
        <w:rPr>
          <w:b/>
          <w:sz w:val="22"/>
          <w:szCs w:val="22"/>
        </w:rPr>
        <w:t>:</w:t>
      </w:r>
    </w:p>
    <w:p w:rsidR="001C7675" w:rsidRPr="00AB5DA1" w:rsidRDefault="001C7675" w:rsidP="004F0B45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</w:p>
    <w:p w:rsidR="00F5206B" w:rsidRPr="00AB5DA1" w:rsidRDefault="00F5206B" w:rsidP="004F0B45">
      <w:pPr>
        <w:pStyle w:val="Paragrafoelenco"/>
        <w:numPr>
          <w:ilvl w:val="0"/>
          <w:numId w:val="16"/>
        </w:numPr>
        <w:shd w:val="clear" w:color="auto" w:fill="FFFFFF"/>
        <w:jc w:val="both"/>
        <w:rPr>
          <w:bCs/>
          <w:spacing w:val="-9"/>
          <w:sz w:val="22"/>
          <w:szCs w:val="22"/>
        </w:rPr>
      </w:pPr>
      <w:r w:rsidRPr="00AB5DA1">
        <w:rPr>
          <w:bCs/>
          <w:spacing w:val="-1"/>
          <w:sz w:val="22"/>
          <w:szCs w:val="22"/>
        </w:rPr>
        <w:t>comunicazione nella madrelingua;</w:t>
      </w:r>
    </w:p>
    <w:p w:rsidR="00F5206B" w:rsidRPr="00AB5DA1" w:rsidRDefault="00F5206B" w:rsidP="004F0B45">
      <w:pPr>
        <w:pStyle w:val="Paragrafoelenco"/>
        <w:numPr>
          <w:ilvl w:val="0"/>
          <w:numId w:val="16"/>
        </w:numPr>
        <w:shd w:val="clear" w:color="auto" w:fill="FFFFFF"/>
        <w:jc w:val="both"/>
        <w:rPr>
          <w:bCs/>
          <w:spacing w:val="-6"/>
          <w:sz w:val="22"/>
          <w:szCs w:val="22"/>
        </w:rPr>
      </w:pPr>
      <w:r w:rsidRPr="00AB5DA1">
        <w:rPr>
          <w:bCs/>
          <w:spacing w:val="-1"/>
          <w:sz w:val="22"/>
          <w:szCs w:val="22"/>
        </w:rPr>
        <w:t>comunicazione nelle lingue straniere;</w:t>
      </w:r>
    </w:p>
    <w:p w:rsidR="00E578F0" w:rsidRPr="00AB5DA1" w:rsidRDefault="00F5206B" w:rsidP="004F0B45">
      <w:pPr>
        <w:pStyle w:val="Paragrafoelenco"/>
        <w:numPr>
          <w:ilvl w:val="0"/>
          <w:numId w:val="16"/>
        </w:numPr>
        <w:shd w:val="clear" w:color="auto" w:fill="FFFFFF"/>
        <w:spacing w:before="5"/>
        <w:jc w:val="both"/>
        <w:rPr>
          <w:bCs/>
          <w:spacing w:val="-4"/>
          <w:sz w:val="22"/>
          <w:szCs w:val="22"/>
        </w:rPr>
      </w:pPr>
      <w:r w:rsidRPr="00AB5DA1">
        <w:rPr>
          <w:bCs/>
          <w:sz w:val="22"/>
          <w:szCs w:val="22"/>
        </w:rPr>
        <w:t>competenza matematica</w:t>
      </w:r>
      <w:r w:rsidR="00E578F0" w:rsidRPr="00AB5DA1">
        <w:rPr>
          <w:bCs/>
          <w:sz w:val="22"/>
          <w:szCs w:val="22"/>
        </w:rPr>
        <w:t>.</w:t>
      </w:r>
    </w:p>
    <w:p w:rsidR="00E578F0" w:rsidRPr="00AB5DA1" w:rsidRDefault="00E578F0" w:rsidP="00E578F0">
      <w:pPr>
        <w:shd w:val="clear" w:color="auto" w:fill="FFFFFF"/>
        <w:spacing w:before="5"/>
        <w:jc w:val="both"/>
        <w:rPr>
          <w:bCs/>
          <w:spacing w:val="-4"/>
          <w:sz w:val="22"/>
          <w:szCs w:val="22"/>
        </w:rPr>
      </w:pPr>
    </w:p>
    <w:p w:rsidR="00E578F0" w:rsidRPr="007443BF" w:rsidRDefault="00E578F0" w:rsidP="00E578F0">
      <w:pPr>
        <w:shd w:val="clear" w:color="auto" w:fill="FFFFFF"/>
        <w:spacing w:before="5"/>
        <w:jc w:val="both"/>
        <w:rPr>
          <w:b/>
          <w:bCs/>
          <w:spacing w:val="-4"/>
          <w:sz w:val="22"/>
          <w:szCs w:val="22"/>
        </w:rPr>
      </w:pPr>
      <w:r w:rsidRPr="007443BF">
        <w:rPr>
          <w:b/>
          <w:bCs/>
          <w:spacing w:val="-4"/>
          <w:sz w:val="22"/>
          <w:szCs w:val="22"/>
        </w:rPr>
        <w:t>COMPETENZE TRASVERSALI SOTTESE:</w:t>
      </w:r>
    </w:p>
    <w:p w:rsidR="00E578F0" w:rsidRPr="007443BF" w:rsidRDefault="00E578F0" w:rsidP="00E578F0">
      <w:pPr>
        <w:shd w:val="clear" w:color="auto" w:fill="FFFFFF"/>
        <w:spacing w:before="5"/>
        <w:jc w:val="both"/>
        <w:rPr>
          <w:bCs/>
          <w:spacing w:val="-4"/>
          <w:sz w:val="22"/>
          <w:szCs w:val="22"/>
        </w:rPr>
      </w:pPr>
    </w:p>
    <w:p w:rsidR="001C7675" w:rsidRPr="007443BF" w:rsidRDefault="001C7675" w:rsidP="004C5C22">
      <w:pPr>
        <w:pStyle w:val="Paragrafoelenco"/>
        <w:widowControl/>
        <w:numPr>
          <w:ilvl w:val="0"/>
          <w:numId w:val="27"/>
        </w:numPr>
        <w:jc w:val="both"/>
        <w:rPr>
          <w:sz w:val="22"/>
          <w:szCs w:val="22"/>
        </w:rPr>
      </w:pPr>
      <w:r w:rsidRPr="007443BF">
        <w:rPr>
          <w:b/>
          <w:bCs/>
          <w:sz w:val="22"/>
          <w:szCs w:val="22"/>
        </w:rPr>
        <w:t xml:space="preserve">Risolvere problemi: </w:t>
      </w:r>
      <w:r w:rsidRPr="007443BF">
        <w:rPr>
          <w:sz w:val="22"/>
          <w:szCs w:val="22"/>
        </w:rPr>
        <w:t>affrontare situazioni problematiche costruendo e verificando ipotesi, individuando le fonti e le risorse adeguate, raccogliendo e valutando i dati, proponendo soluzioni utilizzando, secondo il tipo di problema, contenuti e metodi delle diverse discipline.</w:t>
      </w:r>
    </w:p>
    <w:p w:rsidR="001C7675" w:rsidRPr="007443BF" w:rsidRDefault="001C7675" w:rsidP="004C5C22">
      <w:pPr>
        <w:pStyle w:val="Paragrafoelenco"/>
        <w:widowControl/>
        <w:numPr>
          <w:ilvl w:val="0"/>
          <w:numId w:val="27"/>
        </w:numPr>
        <w:jc w:val="both"/>
        <w:rPr>
          <w:sz w:val="22"/>
          <w:szCs w:val="22"/>
        </w:rPr>
      </w:pPr>
      <w:r w:rsidRPr="007443BF">
        <w:rPr>
          <w:b/>
          <w:bCs/>
          <w:sz w:val="22"/>
          <w:szCs w:val="22"/>
        </w:rPr>
        <w:t xml:space="preserve">Individuare collegamenti e relazioni: </w:t>
      </w:r>
      <w:r w:rsidRPr="007443BF">
        <w:rPr>
          <w:sz w:val="22"/>
          <w:szCs w:val="22"/>
        </w:rPr>
        <w:t>individuare e rappresentare, elaborando argomentazioni coerenti, collegamenti e relazioni tra fenomeni, eventi e concetti diversi, anche appartenenti a diversi ambiti disciplinari, e lontani nello spazio e nel tempo, cogliendone la natura sistemica, individuando analogie e differenze, coerenze ed incoerenze, cause ed effetti e la loro natura probabilistica.</w:t>
      </w:r>
    </w:p>
    <w:p w:rsidR="00E578F0" w:rsidRPr="007443BF" w:rsidRDefault="001C7675" w:rsidP="004C5C22">
      <w:pPr>
        <w:pStyle w:val="Paragrafoelenco"/>
        <w:widowControl/>
        <w:numPr>
          <w:ilvl w:val="0"/>
          <w:numId w:val="27"/>
        </w:numPr>
        <w:jc w:val="both"/>
        <w:rPr>
          <w:sz w:val="22"/>
          <w:szCs w:val="22"/>
        </w:rPr>
      </w:pPr>
      <w:r w:rsidRPr="007443BF">
        <w:rPr>
          <w:b/>
          <w:bCs/>
          <w:sz w:val="22"/>
          <w:szCs w:val="22"/>
        </w:rPr>
        <w:t xml:space="preserve">Acquisire ed interpretare l’informazione: </w:t>
      </w:r>
      <w:r w:rsidRPr="007443BF">
        <w:rPr>
          <w:sz w:val="22"/>
          <w:szCs w:val="22"/>
        </w:rPr>
        <w:t>acquisire ed interpretare criticamente l’informazione ricevuta nei diversi ambiti ed attraverso diversi strumenti comunicativi, valutandone l’attendibilità e l’utilità, distinguendo fatti e opinioni.</w:t>
      </w:r>
    </w:p>
    <w:p w:rsidR="00E578F0" w:rsidRPr="00AB5DA1" w:rsidRDefault="00E578F0" w:rsidP="00E578F0">
      <w:pPr>
        <w:shd w:val="clear" w:color="auto" w:fill="FFFFFF"/>
        <w:spacing w:before="5"/>
        <w:jc w:val="both"/>
        <w:rPr>
          <w:bCs/>
          <w:spacing w:val="-4"/>
          <w:sz w:val="22"/>
          <w:szCs w:val="22"/>
        </w:rPr>
      </w:pPr>
    </w:p>
    <w:p w:rsidR="00F5206B" w:rsidRPr="00AB5DA1" w:rsidRDefault="00F5206B" w:rsidP="004F0B45">
      <w:pPr>
        <w:shd w:val="clear" w:color="auto" w:fill="FFFFFF"/>
        <w:jc w:val="both"/>
        <w:rPr>
          <w:sz w:val="22"/>
          <w:szCs w:val="22"/>
        </w:rPr>
      </w:pPr>
      <w:bookmarkStart w:id="0" w:name="_GoBack"/>
      <w:bookmarkEnd w:id="0"/>
    </w:p>
    <w:p w:rsidR="001C7675" w:rsidRPr="00AB5DA1" w:rsidRDefault="001C7675" w:rsidP="007443BF">
      <w:pPr>
        <w:shd w:val="clear" w:color="auto" w:fill="FFFFFF"/>
        <w:rPr>
          <w:b/>
          <w:sz w:val="22"/>
          <w:szCs w:val="22"/>
        </w:rPr>
      </w:pPr>
      <w:r w:rsidRPr="00AB5DA1">
        <w:rPr>
          <w:b/>
          <w:sz w:val="22"/>
          <w:szCs w:val="22"/>
        </w:rPr>
        <w:t>1a</w:t>
      </w:r>
      <w:r w:rsidR="00FA248E" w:rsidRPr="00AB5DA1">
        <w:rPr>
          <w:b/>
          <w:sz w:val="22"/>
          <w:szCs w:val="22"/>
        </w:rPr>
        <w:t>. Il quadr</w:t>
      </w:r>
      <w:r w:rsidRPr="00AB5DA1">
        <w:rPr>
          <w:b/>
          <w:sz w:val="22"/>
          <w:szCs w:val="22"/>
        </w:rPr>
        <w:t>o di riferimento nazionale per la scuola del primo ciclo:</w:t>
      </w:r>
      <w:r w:rsidR="007443BF">
        <w:rPr>
          <w:b/>
          <w:sz w:val="22"/>
          <w:szCs w:val="22"/>
        </w:rPr>
        <w:t xml:space="preserve"> </w:t>
      </w:r>
      <w:r w:rsidRPr="00AB5DA1">
        <w:rPr>
          <w:b/>
          <w:sz w:val="22"/>
          <w:szCs w:val="22"/>
        </w:rPr>
        <w:t>Le Indicaz</w:t>
      </w:r>
      <w:r w:rsidR="007443BF">
        <w:rPr>
          <w:b/>
          <w:sz w:val="22"/>
          <w:szCs w:val="22"/>
        </w:rPr>
        <w:t>ioni Nazionali per il curricolo</w:t>
      </w:r>
    </w:p>
    <w:p w:rsidR="001C7675" w:rsidRPr="00AB5DA1" w:rsidRDefault="001C7675" w:rsidP="004F0B45">
      <w:pPr>
        <w:shd w:val="clear" w:color="auto" w:fill="FFFFFF"/>
        <w:jc w:val="both"/>
        <w:rPr>
          <w:b/>
          <w:sz w:val="22"/>
          <w:szCs w:val="22"/>
        </w:rPr>
      </w:pPr>
    </w:p>
    <w:p w:rsidR="001C7675" w:rsidRPr="00AB5DA1" w:rsidRDefault="001C7675" w:rsidP="004F0B45">
      <w:pPr>
        <w:shd w:val="clear" w:color="auto" w:fill="FFFFFF"/>
        <w:jc w:val="both"/>
        <w:rPr>
          <w:b/>
          <w:sz w:val="22"/>
          <w:szCs w:val="22"/>
        </w:rPr>
      </w:pPr>
    </w:p>
    <w:p w:rsidR="00FA248E" w:rsidRPr="00AB5DA1" w:rsidRDefault="001C7675" w:rsidP="004F0B45">
      <w:pPr>
        <w:shd w:val="clear" w:color="auto" w:fill="FFFFFF"/>
        <w:jc w:val="both"/>
        <w:rPr>
          <w:b/>
          <w:sz w:val="22"/>
          <w:szCs w:val="22"/>
        </w:rPr>
      </w:pPr>
      <w:r w:rsidRPr="00AB5DA1">
        <w:rPr>
          <w:b/>
          <w:sz w:val="22"/>
          <w:szCs w:val="22"/>
        </w:rPr>
        <w:t xml:space="preserve">1.a. Il quadro di riferimento per la scuola secondaria di II grado (BIENNIO): </w:t>
      </w:r>
      <w:r w:rsidR="00FA248E" w:rsidRPr="00AB5DA1">
        <w:rPr>
          <w:b/>
          <w:sz w:val="22"/>
          <w:szCs w:val="22"/>
        </w:rPr>
        <w:t>gli Assi culturali.</w:t>
      </w:r>
    </w:p>
    <w:p w:rsidR="00FA248E" w:rsidRPr="00AB5DA1" w:rsidRDefault="00FA248E" w:rsidP="004F0B45">
      <w:pPr>
        <w:shd w:val="clear" w:color="auto" w:fill="FFFFFF"/>
        <w:jc w:val="both"/>
        <w:rPr>
          <w:b/>
          <w:sz w:val="22"/>
          <w:szCs w:val="22"/>
        </w:rPr>
      </w:pPr>
      <w:r w:rsidRPr="00AB5DA1">
        <w:rPr>
          <w:b/>
          <w:bCs/>
          <w:sz w:val="22"/>
          <w:szCs w:val="22"/>
        </w:rPr>
        <w:t xml:space="preserve">Competenze di base a conclusione dell’ obbligo di istruzione </w:t>
      </w:r>
      <w:r w:rsidRPr="00AB5DA1">
        <w:rPr>
          <w:b/>
          <w:sz w:val="22"/>
          <w:szCs w:val="22"/>
        </w:rPr>
        <w:t>(Allegato 1 al D.M. n. 139/2007):</w:t>
      </w:r>
    </w:p>
    <w:p w:rsidR="00FA248E" w:rsidRPr="00AB5DA1" w:rsidRDefault="00FA248E" w:rsidP="004F0B45">
      <w:pPr>
        <w:shd w:val="clear" w:color="auto" w:fill="FFFFFF"/>
        <w:jc w:val="both"/>
        <w:rPr>
          <w:b/>
          <w:sz w:val="22"/>
          <w:szCs w:val="22"/>
        </w:rPr>
      </w:pPr>
      <w:r w:rsidRPr="00AB5DA1">
        <w:rPr>
          <w:b/>
          <w:sz w:val="22"/>
          <w:szCs w:val="22"/>
        </w:rPr>
        <w:t>Asse dei linguaggi</w:t>
      </w:r>
    </w:p>
    <w:p w:rsidR="00FA248E" w:rsidRPr="00AB5DA1" w:rsidRDefault="00FA248E" w:rsidP="004F0B45">
      <w:pPr>
        <w:pStyle w:val="Paragrafoelenco"/>
        <w:widowControl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AB5DA1">
        <w:rPr>
          <w:bCs/>
          <w:sz w:val="22"/>
          <w:szCs w:val="22"/>
        </w:rPr>
        <w:t>Padronanza della lingua italiana:</w:t>
      </w:r>
    </w:p>
    <w:p w:rsidR="00FA248E" w:rsidRPr="00AB5DA1" w:rsidRDefault="00FA248E" w:rsidP="004F0B45">
      <w:pPr>
        <w:pStyle w:val="Paragrafoelenco"/>
        <w:widowControl/>
        <w:numPr>
          <w:ilvl w:val="0"/>
          <w:numId w:val="10"/>
        </w:numPr>
        <w:ind w:left="1134" w:hanging="425"/>
        <w:jc w:val="both"/>
        <w:rPr>
          <w:bCs/>
          <w:sz w:val="22"/>
          <w:szCs w:val="22"/>
        </w:rPr>
      </w:pPr>
      <w:r w:rsidRPr="00AB5DA1">
        <w:rPr>
          <w:bCs/>
          <w:sz w:val="22"/>
          <w:szCs w:val="22"/>
        </w:rPr>
        <w:lastRenderedPageBreak/>
        <w:t xml:space="preserve">Padroneggiare gli strumenti espressivi ed argomentativi indispensabili per gestire l’interazione comunicativa verbale in vari </w:t>
      </w:r>
      <w:r w:rsidR="00AC1231" w:rsidRPr="00AB5DA1">
        <w:rPr>
          <w:bCs/>
          <w:sz w:val="22"/>
          <w:szCs w:val="22"/>
        </w:rPr>
        <w:t>contesti.</w:t>
      </w:r>
    </w:p>
    <w:p w:rsidR="00FA248E" w:rsidRPr="00AB5DA1" w:rsidRDefault="00FA248E" w:rsidP="004F0B45">
      <w:pPr>
        <w:pStyle w:val="Paragrafoelenco"/>
        <w:widowControl/>
        <w:numPr>
          <w:ilvl w:val="0"/>
          <w:numId w:val="10"/>
        </w:numPr>
        <w:ind w:left="1134" w:hanging="425"/>
        <w:jc w:val="both"/>
        <w:rPr>
          <w:bCs/>
          <w:sz w:val="22"/>
          <w:szCs w:val="22"/>
        </w:rPr>
      </w:pPr>
      <w:r w:rsidRPr="00AB5DA1">
        <w:rPr>
          <w:bCs/>
          <w:sz w:val="22"/>
          <w:szCs w:val="22"/>
        </w:rPr>
        <w:t>Leggere, comprendere ed interpret</w:t>
      </w:r>
      <w:r w:rsidR="00AC1231" w:rsidRPr="00AB5DA1">
        <w:rPr>
          <w:bCs/>
          <w:sz w:val="22"/>
          <w:szCs w:val="22"/>
        </w:rPr>
        <w:t>are testi scritti di vario tipo.</w:t>
      </w:r>
    </w:p>
    <w:p w:rsidR="00FA248E" w:rsidRPr="00AB5DA1" w:rsidRDefault="00FA248E" w:rsidP="004F0B45">
      <w:pPr>
        <w:pStyle w:val="Paragrafoelenco"/>
        <w:widowControl/>
        <w:numPr>
          <w:ilvl w:val="0"/>
          <w:numId w:val="10"/>
        </w:numPr>
        <w:ind w:left="1134" w:hanging="425"/>
        <w:jc w:val="both"/>
        <w:rPr>
          <w:bCs/>
          <w:sz w:val="22"/>
          <w:szCs w:val="22"/>
        </w:rPr>
      </w:pPr>
      <w:r w:rsidRPr="00AB5DA1">
        <w:rPr>
          <w:bCs/>
          <w:sz w:val="22"/>
          <w:szCs w:val="22"/>
        </w:rPr>
        <w:t>Produrre testi di vario tipo in relazione ai differenti scopi comunicativi</w:t>
      </w:r>
      <w:r w:rsidR="00AC1231" w:rsidRPr="00AB5DA1">
        <w:rPr>
          <w:bCs/>
          <w:sz w:val="22"/>
          <w:szCs w:val="22"/>
        </w:rPr>
        <w:t>.</w:t>
      </w:r>
    </w:p>
    <w:p w:rsidR="00FA248E" w:rsidRPr="00AB5DA1" w:rsidRDefault="00FA248E" w:rsidP="004F0B45">
      <w:pPr>
        <w:pStyle w:val="Paragrafoelenco"/>
        <w:widowControl/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AB5DA1">
        <w:rPr>
          <w:bCs/>
          <w:sz w:val="22"/>
          <w:szCs w:val="22"/>
        </w:rPr>
        <w:t>Utilizzare una lingua straniera per i principali scopi comunicativi ed operativi</w:t>
      </w:r>
      <w:r w:rsidR="00AC1231" w:rsidRPr="00AB5DA1">
        <w:rPr>
          <w:bCs/>
          <w:sz w:val="22"/>
          <w:szCs w:val="22"/>
        </w:rPr>
        <w:t>.</w:t>
      </w:r>
    </w:p>
    <w:p w:rsidR="00FA248E" w:rsidRPr="00AB5DA1" w:rsidRDefault="00FA248E" w:rsidP="004F0B45">
      <w:pPr>
        <w:pStyle w:val="Paragrafoelenco"/>
        <w:widowControl/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AB5DA1">
        <w:rPr>
          <w:bCs/>
          <w:sz w:val="22"/>
          <w:szCs w:val="22"/>
        </w:rPr>
        <w:t>Utilizzare gli strumenti fondamentali per una fruizione consapevole del patrimonio artistico e letterario</w:t>
      </w:r>
      <w:r w:rsidR="00AC1231" w:rsidRPr="00AB5DA1">
        <w:rPr>
          <w:bCs/>
          <w:sz w:val="22"/>
          <w:szCs w:val="22"/>
        </w:rPr>
        <w:t>.</w:t>
      </w:r>
    </w:p>
    <w:p w:rsidR="00FA248E" w:rsidRPr="00AB5DA1" w:rsidRDefault="00FA248E" w:rsidP="004F0B45">
      <w:pPr>
        <w:pStyle w:val="Paragrafoelenco"/>
        <w:numPr>
          <w:ilvl w:val="0"/>
          <w:numId w:val="7"/>
        </w:numPr>
        <w:shd w:val="clear" w:color="auto" w:fill="FFFFFF"/>
        <w:jc w:val="both"/>
        <w:rPr>
          <w:bCs/>
          <w:spacing w:val="-1"/>
          <w:sz w:val="22"/>
          <w:szCs w:val="22"/>
        </w:rPr>
      </w:pPr>
      <w:r w:rsidRPr="00AB5DA1">
        <w:rPr>
          <w:bCs/>
          <w:sz w:val="22"/>
          <w:szCs w:val="22"/>
        </w:rPr>
        <w:t>Utilizzare e produrre testi multimediali</w:t>
      </w:r>
      <w:r w:rsidR="00AC1231" w:rsidRPr="00AB5DA1">
        <w:rPr>
          <w:bCs/>
          <w:sz w:val="22"/>
          <w:szCs w:val="22"/>
        </w:rPr>
        <w:t>.</w:t>
      </w:r>
    </w:p>
    <w:p w:rsidR="00FA248E" w:rsidRPr="00AB5DA1" w:rsidRDefault="00FA248E" w:rsidP="004F0B45">
      <w:pPr>
        <w:shd w:val="clear" w:color="auto" w:fill="FFFFFF"/>
        <w:jc w:val="both"/>
        <w:rPr>
          <w:b/>
          <w:sz w:val="22"/>
          <w:szCs w:val="22"/>
        </w:rPr>
      </w:pPr>
      <w:r w:rsidRPr="00AB5DA1">
        <w:rPr>
          <w:b/>
          <w:sz w:val="22"/>
          <w:szCs w:val="22"/>
        </w:rPr>
        <w:t>Asse matematico</w:t>
      </w:r>
    </w:p>
    <w:p w:rsidR="00FA248E" w:rsidRPr="00AB5DA1" w:rsidRDefault="00FA248E" w:rsidP="004F0B45">
      <w:pPr>
        <w:pStyle w:val="Paragrafoelenco"/>
        <w:widowControl/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AB5DA1">
        <w:rPr>
          <w:bCs/>
          <w:sz w:val="22"/>
          <w:szCs w:val="22"/>
        </w:rPr>
        <w:t>Utilizzare le tecniche e le procedure del calcolo aritmetico ed algebrico,</w:t>
      </w:r>
      <w:r w:rsidR="00907DFF" w:rsidRPr="00AB5DA1">
        <w:rPr>
          <w:bCs/>
          <w:sz w:val="22"/>
          <w:szCs w:val="22"/>
        </w:rPr>
        <w:t xml:space="preserve"> </w:t>
      </w:r>
      <w:r w:rsidRPr="00AB5DA1">
        <w:rPr>
          <w:bCs/>
          <w:sz w:val="22"/>
          <w:szCs w:val="22"/>
        </w:rPr>
        <w:t>rappresentandole anche sotto forma grafica</w:t>
      </w:r>
      <w:r w:rsidR="00AC1231" w:rsidRPr="00AB5DA1">
        <w:rPr>
          <w:bCs/>
          <w:sz w:val="22"/>
          <w:szCs w:val="22"/>
        </w:rPr>
        <w:t>.</w:t>
      </w:r>
    </w:p>
    <w:p w:rsidR="00FA248E" w:rsidRPr="00AB5DA1" w:rsidRDefault="00FA248E" w:rsidP="004F0B45">
      <w:pPr>
        <w:pStyle w:val="Paragrafoelenco"/>
        <w:widowControl/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AB5DA1">
        <w:rPr>
          <w:bCs/>
          <w:sz w:val="22"/>
          <w:szCs w:val="22"/>
        </w:rPr>
        <w:t>Confrontare ed analizzare figure geometriche, individuando invarianti</w:t>
      </w:r>
      <w:r w:rsidR="00907DFF" w:rsidRPr="00AB5DA1">
        <w:rPr>
          <w:bCs/>
          <w:sz w:val="22"/>
          <w:szCs w:val="22"/>
        </w:rPr>
        <w:t xml:space="preserve"> </w:t>
      </w:r>
      <w:r w:rsidRPr="00AB5DA1">
        <w:rPr>
          <w:bCs/>
          <w:sz w:val="22"/>
          <w:szCs w:val="22"/>
        </w:rPr>
        <w:t>e relazioni.</w:t>
      </w:r>
    </w:p>
    <w:p w:rsidR="00FA248E" w:rsidRPr="00AB5DA1" w:rsidRDefault="00FA248E" w:rsidP="004F0B45">
      <w:pPr>
        <w:pStyle w:val="Paragrafoelenco"/>
        <w:widowControl/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AB5DA1">
        <w:rPr>
          <w:bCs/>
          <w:sz w:val="22"/>
          <w:szCs w:val="22"/>
        </w:rPr>
        <w:t>Individuare le strategie appropriate per la soluzione di problemi</w:t>
      </w:r>
      <w:r w:rsidR="00AC1231" w:rsidRPr="00AB5DA1">
        <w:rPr>
          <w:bCs/>
          <w:sz w:val="22"/>
          <w:szCs w:val="22"/>
        </w:rPr>
        <w:t>.</w:t>
      </w:r>
    </w:p>
    <w:p w:rsidR="00FA248E" w:rsidRPr="00AB5DA1" w:rsidRDefault="00FA248E" w:rsidP="004F0B45">
      <w:pPr>
        <w:pStyle w:val="Paragrafoelenco"/>
        <w:widowControl/>
        <w:numPr>
          <w:ilvl w:val="0"/>
          <w:numId w:val="11"/>
        </w:numPr>
        <w:jc w:val="both"/>
        <w:rPr>
          <w:sz w:val="22"/>
          <w:szCs w:val="22"/>
        </w:rPr>
      </w:pPr>
      <w:r w:rsidRPr="00AB5DA1">
        <w:rPr>
          <w:bCs/>
          <w:sz w:val="22"/>
          <w:szCs w:val="22"/>
        </w:rPr>
        <w:t>Analizzare dati e interpretarli sviluppando deduzioni e ragionamenti</w:t>
      </w:r>
      <w:r w:rsidR="00907DFF" w:rsidRPr="00AB5DA1">
        <w:rPr>
          <w:bCs/>
          <w:sz w:val="22"/>
          <w:szCs w:val="22"/>
        </w:rPr>
        <w:t xml:space="preserve"> </w:t>
      </w:r>
      <w:r w:rsidRPr="00AB5DA1">
        <w:rPr>
          <w:bCs/>
          <w:sz w:val="22"/>
          <w:szCs w:val="22"/>
        </w:rPr>
        <w:t>sugli stessi anche con l’ausilio di rappresentazioni grafiche, usando</w:t>
      </w:r>
      <w:r w:rsidR="00907DFF" w:rsidRPr="00AB5DA1">
        <w:rPr>
          <w:bCs/>
          <w:sz w:val="22"/>
          <w:szCs w:val="22"/>
        </w:rPr>
        <w:t xml:space="preserve"> </w:t>
      </w:r>
      <w:r w:rsidRPr="00AB5DA1">
        <w:rPr>
          <w:bCs/>
          <w:sz w:val="22"/>
          <w:szCs w:val="22"/>
        </w:rPr>
        <w:t>consapevolmente gli strumenti di calcolo e le potenzialità offerte da</w:t>
      </w:r>
      <w:r w:rsidR="00907DFF" w:rsidRPr="00AB5DA1">
        <w:rPr>
          <w:bCs/>
          <w:sz w:val="22"/>
          <w:szCs w:val="22"/>
        </w:rPr>
        <w:t xml:space="preserve"> </w:t>
      </w:r>
      <w:r w:rsidRPr="00AB5DA1">
        <w:rPr>
          <w:bCs/>
          <w:sz w:val="22"/>
          <w:szCs w:val="22"/>
        </w:rPr>
        <w:t>applicazioni specifiche di tipo informatico</w:t>
      </w:r>
      <w:r w:rsidR="00AC1231" w:rsidRPr="00AB5DA1">
        <w:rPr>
          <w:bCs/>
          <w:sz w:val="22"/>
          <w:szCs w:val="22"/>
        </w:rPr>
        <w:t>.</w:t>
      </w:r>
    </w:p>
    <w:p w:rsidR="00025B74" w:rsidRPr="00AB5DA1" w:rsidRDefault="00025B74" w:rsidP="004F0B45">
      <w:pPr>
        <w:widowControl/>
        <w:jc w:val="both"/>
        <w:rPr>
          <w:b/>
          <w:bCs/>
          <w:sz w:val="22"/>
          <w:szCs w:val="22"/>
        </w:rPr>
      </w:pPr>
    </w:p>
    <w:p w:rsidR="001C7675" w:rsidRPr="00AB5DA1" w:rsidRDefault="001C7675" w:rsidP="004F0B45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</w:p>
    <w:p w:rsidR="001C7675" w:rsidRPr="00AB5DA1" w:rsidRDefault="001C7675" w:rsidP="004F0B45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  <w:r w:rsidRPr="00AB5DA1">
        <w:rPr>
          <w:b/>
          <w:bCs/>
          <w:spacing w:val="-1"/>
          <w:sz w:val="22"/>
          <w:szCs w:val="22"/>
        </w:rPr>
        <w:t>FASE 2: Condivisione dei NUCLEI FONDANTI delle discipline oggetto delle prove per classi parallele, già individuati nell’ambito di un curricolo verticale (dalla Scuola Primaria al Biennio della Scuola Secondari</w:t>
      </w:r>
      <w:r w:rsidR="00BC1027" w:rsidRPr="00AB5DA1">
        <w:rPr>
          <w:b/>
          <w:bCs/>
          <w:spacing w:val="-1"/>
          <w:sz w:val="22"/>
          <w:szCs w:val="22"/>
        </w:rPr>
        <w:t>a</w:t>
      </w:r>
      <w:r w:rsidR="001F2546">
        <w:rPr>
          <w:b/>
          <w:bCs/>
          <w:spacing w:val="-1"/>
          <w:sz w:val="22"/>
          <w:szCs w:val="22"/>
        </w:rPr>
        <w:t xml:space="preserve"> </w:t>
      </w:r>
      <w:r w:rsidRPr="00AB5DA1">
        <w:rPr>
          <w:b/>
          <w:bCs/>
          <w:spacing w:val="-1"/>
          <w:sz w:val="22"/>
          <w:szCs w:val="22"/>
        </w:rPr>
        <w:t>di II grado):</w:t>
      </w:r>
    </w:p>
    <w:p w:rsidR="001C7675" w:rsidRDefault="001C7675" w:rsidP="004F0B45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</w:p>
    <w:tbl>
      <w:tblPr>
        <w:tblStyle w:val="Grigliatabella"/>
        <w:tblW w:w="0" w:type="auto"/>
        <w:tblInd w:w="959" w:type="dxa"/>
        <w:tblLook w:val="04A0"/>
      </w:tblPr>
      <w:tblGrid>
        <w:gridCol w:w="2036"/>
        <w:gridCol w:w="3492"/>
        <w:gridCol w:w="1701"/>
      </w:tblGrid>
      <w:tr w:rsidR="00F47C2E" w:rsidTr="004C5C22">
        <w:tc>
          <w:tcPr>
            <w:tcW w:w="2036" w:type="dxa"/>
          </w:tcPr>
          <w:p w:rsidR="00F47C2E" w:rsidRDefault="00F47C2E" w:rsidP="004F0B45">
            <w:pPr>
              <w:jc w:val="both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Disciplina</w:t>
            </w:r>
          </w:p>
        </w:tc>
        <w:tc>
          <w:tcPr>
            <w:tcW w:w="3492" w:type="dxa"/>
          </w:tcPr>
          <w:p w:rsidR="00F47C2E" w:rsidRDefault="00F47C2E" w:rsidP="004F0B45">
            <w:pPr>
              <w:jc w:val="both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Nuclei</w:t>
            </w:r>
          </w:p>
        </w:tc>
        <w:tc>
          <w:tcPr>
            <w:tcW w:w="1701" w:type="dxa"/>
          </w:tcPr>
          <w:p w:rsidR="00F47C2E" w:rsidRDefault="00F47C2E" w:rsidP="004F0B45">
            <w:pPr>
              <w:jc w:val="both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Classi destinatarie</w:t>
            </w:r>
          </w:p>
        </w:tc>
      </w:tr>
      <w:tr w:rsidR="00F47C2E" w:rsidRPr="00F47C2E" w:rsidTr="004C5C22">
        <w:tc>
          <w:tcPr>
            <w:tcW w:w="2036" w:type="dxa"/>
            <w:vAlign w:val="center"/>
          </w:tcPr>
          <w:p w:rsidR="00F47C2E" w:rsidRPr="00F47C2E" w:rsidRDefault="00F47C2E" w:rsidP="00F47C2E">
            <w:pPr>
              <w:rPr>
                <w:bCs/>
                <w:spacing w:val="-1"/>
                <w:sz w:val="22"/>
                <w:szCs w:val="22"/>
              </w:rPr>
            </w:pPr>
            <w:r w:rsidRPr="00F47C2E">
              <w:rPr>
                <w:bCs/>
                <w:spacing w:val="-1"/>
                <w:sz w:val="22"/>
                <w:szCs w:val="22"/>
              </w:rPr>
              <w:t>Italiano</w:t>
            </w:r>
          </w:p>
        </w:tc>
        <w:tc>
          <w:tcPr>
            <w:tcW w:w="3492" w:type="dxa"/>
            <w:vAlign w:val="center"/>
          </w:tcPr>
          <w:p w:rsidR="00F47C2E" w:rsidRPr="00F47C2E" w:rsidRDefault="004C5C22" w:rsidP="00F47C2E">
            <w:pPr>
              <w:pStyle w:val="Paragrafoelenco"/>
              <w:numPr>
                <w:ilvl w:val="0"/>
                <w:numId w:val="34"/>
              </w:numPr>
              <w:shd w:val="clear" w:color="auto" w:fill="FFFFFF"/>
              <w:rPr>
                <w:bCs/>
                <w:spacing w:val="-1"/>
                <w:sz w:val="22"/>
                <w:szCs w:val="22"/>
              </w:rPr>
            </w:pPr>
            <w:r>
              <w:rPr>
                <w:bCs/>
                <w:spacing w:val="-1"/>
                <w:sz w:val="22"/>
                <w:szCs w:val="22"/>
              </w:rPr>
              <w:t>C</w:t>
            </w:r>
            <w:r w:rsidR="00F47C2E" w:rsidRPr="00F47C2E">
              <w:rPr>
                <w:bCs/>
                <w:spacing w:val="-1"/>
                <w:sz w:val="22"/>
                <w:szCs w:val="22"/>
              </w:rPr>
              <w:t xml:space="preserve">omprensione </w:t>
            </w:r>
            <w:r>
              <w:rPr>
                <w:bCs/>
                <w:spacing w:val="-1"/>
                <w:sz w:val="22"/>
                <w:szCs w:val="22"/>
              </w:rPr>
              <w:t xml:space="preserve">e analisi </w:t>
            </w:r>
            <w:r w:rsidR="00F47C2E" w:rsidRPr="00F47C2E">
              <w:rPr>
                <w:bCs/>
                <w:spacing w:val="-1"/>
                <w:sz w:val="22"/>
                <w:szCs w:val="22"/>
              </w:rPr>
              <w:t>del testo</w:t>
            </w:r>
          </w:p>
          <w:p w:rsidR="00F47C2E" w:rsidRPr="00F47C2E" w:rsidRDefault="004C5C22" w:rsidP="00F47C2E">
            <w:pPr>
              <w:pStyle w:val="Paragrafoelenco"/>
              <w:numPr>
                <w:ilvl w:val="0"/>
                <w:numId w:val="34"/>
              </w:numPr>
              <w:shd w:val="clear" w:color="auto" w:fill="FFFFFF"/>
              <w:rPr>
                <w:bCs/>
                <w:spacing w:val="-1"/>
                <w:sz w:val="22"/>
                <w:szCs w:val="22"/>
              </w:rPr>
            </w:pPr>
            <w:r>
              <w:rPr>
                <w:bCs/>
                <w:spacing w:val="-1"/>
                <w:sz w:val="22"/>
                <w:szCs w:val="22"/>
              </w:rPr>
              <w:t>L</w:t>
            </w:r>
            <w:r w:rsidR="00F47C2E" w:rsidRPr="00F47C2E">
              <w:rPr>
                <w:bCs/>
                <w:spacing w:val="-1"/>
                <w:sz w:val="22"/>
                <w:szCs w:val="22"/>
              </w:rPr>
              <w:t>essico</w:t>
            </w:r>
          </w:p>
          <w:p w:rsidR="00F47C2E" w:rsidRPr="00F47C2E" w:rsidRDefault="004C5C22" w:rsidP="00F47C2E">
            <w:pPr>
              <w:pStyle w:val="Paragrafoelenco"/>
              <w:numPr>
                <w:ilvl w:val="0"/>
                <w:numId w:val="34"/>
              </w:numPr>
              <w:shd w:val="clear" w:color="auto" w:fill="FFFFFF"/>
              <w:rPr>
                <w:bCs/>
                <w:spacing w:val="-1"/>
                <w:sz w:val="22"/>
                <w:szCs w:val="22"/>
              </w:rPr>
            </w:pPr>
            <w:r>
              <w:rPr>
                <w:bCs/>
                <w:spacing w:val="-1"/>
                <w:sz w:val="22"/>
                <w:szCs w:val="22"/>
              </w:rPr>
              <w:t>M</w:t>
            </w:r>
            <w:r w:rsidR="00F47C2E" w:rsidRPr="00F47C2E">
              <w:rPr>
                <w:bCs/>
                <w:spacing w:val="-1"/>
                <w:sz w:val="22"/>
                <w:szCs w:val="22"/>
              </w:rPr>
              <w:t>orfologia</w:t>
            </w:r>
          </w:p>
          <w:p w:rsidR="00F47C2E" w:rsidRPr="00F47C2E" w:rsidRDefault="004C5C22" w:rsidP="00F47C2E">
            <w:pPr>
              <w:pStyle w:val="Paragrafoelenco"/>
              <w:numPr>
                <w:ilvl w:val="0"/>
                <w:numId w:val="34"/>
              </w:numPr>
              <w:shd w:val="clear" w:color="auto" w:fill="FFFFFF"/>
              <w:rPr>
                <w:bCs/>
                <w:spacing w:val="-1"/>
                <w:sz w:val="22"/>
                <w:szCs w:val="22"/>
              </w:rPr>
            </w:pPr>
            <w:r>
              <w:rPr>
                <w:bCs/>
                <w:spacing w:val="-1"/>
                <w:sz w:val="22"/>
                <w:szCs w:val="22"/>
              </w:rPr>
              <w:t>S</w:t>
            </w:r>
            <w:r w:rsidR="00F47C2E" w:rsidRPr="00F47C2E">
              <w:rPr>
                <w:bCs/>
                <w:spacing w:val="-1"/>
                <w:sz w:val="22"/>
                <w:szCs w:val="22"/>
              </w:rPr>
              <w:t>intassi</w:t>
            </w:r>
          </w:p>
        </w:tc>
        <w:tc>
          <w:tcPr>
            <w:tcW w:w="1701" w:type="dxa"/>
            <w:vAlign w:val="center"/>
          </w:tcPr>
          <w:p w:rsidR="00F47C2E" w:rsidRPr="00F47C2E" w:rsidRDefault="00F47C2E" w:rsidP="00F47C2E">
            <w:pPr>
              <w:jc w:val="center"/>
              <w:rPr>
                <w:bCs/>
                <w:spacing w:val="-1"/>
                <w:sz w:val="22"/>
                <w:szCs w:val="22"/>
              </w:rPr>
            </w:pPr>
            <w:r w:rsidRPr="00F47C2E">
              <w:rPr>
                <w:bCs/>
                <w:spacing w:val="-1"/>
                <w:sz w:val="22"/>
                <w:szCs w:val="22"/>
              </w:rPr>
              <w:t>Tutte</w:t>
            </w:r>
          </w:p>
        </w:tc>
      </w:tr>
      <w:tr w:rsidR="00F47C2E" w:rsidRPr="00F47C2E" w:rsidTr="004C5C22">
        <w:tc>
          <w:tcPr>
            <w:tcW w:w="2036" w:type="dxa"/>
            <w:vAlign w:val="center"/>
          </w:tcPr>
          <w:p w:rsidR="00F47C2E" w:rsidRPr="00F47C2E" w:rsidRDefault="00F47C2E" w:rsidP="00F47C2E">
            <w:pPr>
              <w:rPr>
                <w:bCs/>
                <w:spacing w:val="-1"/>
                <w:sz w:val="22"/>
                <w:szCs w:val="22"/>
              </w:rPr>
            </w:pPr>
            <w:proofErr w:type="spellStart"/>
            <w:r w:rsidRPr="00F47C2E">
              <w:rPr>
                <w:bCs/>
                <w:spacing w:val="-1"/>
                <w:sz w:val="22"/>
                <w:szCs w:val="22"/>
              </w:rPr>
              <w:t>Matematica</w:t>
            </w:r>
            <w:r w:rsidR="008F0655">
              <w:rPr>
                <w:bCs/>
                <w:spacing w:val="-1"/>
                <w:sz w:val="22"/>
                <w:szCs w:val="22"/>
              </w:rPr>
              <w:t>*</w:t>
            </w:r>
            <w:proofErr w:type="spellEnd"/>
          </w:p>
        </w:tc>
        <w:tc>
          <w:tcPr>
            <w:tcW w:w="3492" w:type="dxa"/>
            <w:vAlign w:val="center"/>
          </w:tcPr>
          <w:p w:rsidR="007443BF" w:rsidRDefault="007443BF" w:rsidP="00F47C2E">
            <w:pPr>
              <w:pStyle w:val="Paragrafoelenco"/>
              <w:numPr>
                <w:ilvl w:val="0"/>
                <w:numId w:val="34"/>
              </w:numPr>
              <w:shd w:val="clear" w:color="auto" w:fill="FFFFFF"/>
              <w:rPr>
                <w:bCs/>
                <w:spacing w:val="-1"/>
                <w:sz w:val="22"/>
                <w:szCs w:val="22"/>
              </w:rPr>
            </w:pPr>
            <w:r>
              <w:rPr>
                <w:bCs/>
                <w:spacing w:val="-1"/>
                <w:sz w:val="22"/>
                <w:szCs w:val="22"/>
              </w:rPr>
              <w:t>Numeri</w:t>
            </w:r>
          </w:p>
          <w:p w:rsidR="008F0655" w:rsidRDefault="007443BF" w:rsidP="00F47C2E">
            <w:pPr>
              <w:pStyle w:val="Paragrafoelenco"/>
              <w:numPr>
                <w:ilvl w:val="0"/>
                <w:numId w:val="34"/>
              </w:numPr>
              <w:shd w:val="clear" w:color="auto" w:fill="FFFFFF"/>
              <w:rPr>
                <w:bCs/>
                <w:spacing w:val="-1"/>
                <w:sz w:val="22"/>
                <w:szCs w:val="22"/>
              </w:rPr>
            </w:pPr>
            <w:r>
              <w:rPr>
                <w:bCs/>
                <w:spacing w:val="-1"/>
                <w:sz w:val="22"/>
                <w:szCs w:val="22"/>
              </w:rPr>
              <w:t xml:space="preserve">Spazio e Figure </w:t>
            </w:r>
          </w:p>
          <w:p w:rsidR="007443BF" w:rsidRPr="00F47C2E" w:rsidRDefault="007443BF" w:rsidP="00F47C2E">
            <w:pPr>
              <w:pStyle w:val="Paragrafoelenco"/>
              <w:numPr>
                <w:ilvl w:val="0"/>
                <w:numId w:val="34"/>
              </w:numPr>
              <w:shd w:val="clear" w:color="auto" w:fill="FFFFFF"/>
              <w:rPr>
                <w:bCs/>
                <w:spacing w:val="-1"/>
                <w:sz w:val="22"/>
                <w:szCs w:val="22"/>
              </w:rPr>
            </w:pPr>
            <w:r>
              <w:rPr>
                <w:bCs/>
                <w:spacing w:val="-1"/>
                <w:sz w:val="22"/>
                <w:szCs w:val="22"/>
              </w:rPr>
              <w:t>Relazioni e Funzioni</w:t>
            </w:r>
          </w:p>
          <w:p w:rsidR="00F47C2E" w:rsidRPr="00F47C2E" w:rsidRDefault="004C5C22" w:rsidP="00F47C2E">
            <w:pPr>
              <w:pStyle w:val="Paragrafoelenco"/>
              <w:numPr>
                <w:ilvl w:val="0"/>
                <w:numId w:val="34"/>
              </w:numPr>
              <w:shd w:val="clear" w:color="auto" w:fill="FFFFFF"/>
              <w:rPr>
                <w:bCs/>
                <w:spacing w:val="-1"/>
                <w:sz w:val="22"/>
                <w:szCs w:val="22"/>
              </w:rPr>
            </w:pPr>
            <w:r>
              <w:rPr>
                <w:bCs/>
                <w:spacing w:val="-1"/>
                <w:sz w:val="22"/>
                <w:szCs w:val="22"/>
              </w:rPr>
              <w:t>D</w:t>
            </w:r>
            <w:r w:rsidR="00F47C2E" w:rsidRPr="00F47C2E">
              <w:rPr>
                <w:bCs/>
                <w:spacing w:val="-1"/>
                <w:sz w:val="22"/>
                <w:szCs w:val="22"/>
              </w:rPr>
              <w:t xml:space="preserve">ati e </w:t>
            </w:r>
            <w:r w:rsidR="008F0655">
              <w:rPr>
                <w:bCs/>
                <w:spacing w:val="-1"/>
                <w:sz w:val="22"/>
                <w:szCs w:val="22"/>
              </w:rPr>
              <w:t>previsioni</w:t>
            </w:r>
          </w:p>
        </w:tc>
        <w:tc>
          <w:tcPr>
            <w:tcW w:w="1701" w:type="dxa"/>
            <w:vAlign w:val="center"/>
          </w:tcPr>
          <w:p w:rsidR="00F47C2E" w:rsidRPr="00F47C2E" w:rsidRDefault="00F47C2E" w:rsidP="00F47C2E">
            <w:pPr>
              <w:jc w:val="center"/>
              <w:rPr>
                <w:bCs/>
                <w:spacing w:val="-1"/>
                <w:sz w:val="22"/>
                <w:szCs w:val="22"/>
              </w:rPr>
            </w:pPr>
            <w:r w:rsidRPr="00F47C2E">
              <w:rPr>
                <w:bCs/>
                <w:spacing w:val="-1"/>
                <w:sz w:val="22"/>
                <w:szCs w:val="22"/>
              </w:rPr>
              <w:t>Tutte</w:t>
            </w:r>
          </w:p>
        </w:tc>
      </w:tr>
      <w:tr w:rsidR="00F47C2E" w:rsidRPr="00F47C2E" w:rsidTr="004C5C22">
        <w:tc>
          <w:tcPr>
            <w:tcW w:w="2036" w:type="dxa"/>
            <w:vAlign w:val="center"/>
          </w:tcPr>
          <w:p w:rsidR="00F47C2E" w:rsidRPr="00F47C2E" w:rsidRDefault="00F47C2E" w:rsidP="00F47C2E">
            <w:pPr>
              <w:rPr>
                <w:bCs/>
                <w:spacing w:val="-1"/>
                <w:sz w:val="22"/>
                <w:szCs w:val="22"/>
              </w:rPr>
            </w:pPr>
            <w:r w:rsidRPr="00F47C2E">
              <w:rPr>
                <w:bCs/>
                <w:spacing w:val="-1"/>
                <w:sz w:val="22"/>
                <w:szCs w:val="22"/>
              </w:rPr>
              <w:t>Inglese</w:t>
            </w:r>
          </w:p>
        </w:tc>
        <w:tc>
          <w:tcPr>
            <w:tcW w:w="3492" w:type="dxa"/>
            <w:vAlign w:val="center"/>
          </w:tcPr>
          <w:p w:rsidR="00F47C2E" w:rsidRDefault="004C5C22" w:rsidP="00F47C2E">
            <w:pPr>
              <w:pStyle w:val="Paragrafoelenco"/>
              <w:numPr>
                <w:ilvl w:val="0"/>
                <w:numId w:val="34"/>
              </w:numPr>
              <w:shd w:val="clear" w:color="auto" w:fill="FFFFFF"/>
              <w:rPr>
                <w:bCs/>
                <w:spacing w:val="-1"/>
                <w:sz w:val="22"/>
                <w:szCs w:val="22"/>
              </w:rPr>
            </w:pPr>
            <w:r>
              <w:rPr>
                <w:bCs/>
                <w:spacing w:val="-1"/>
                <w:sz w:val="22"/>
                <w:szCs w:val="22"/>
              </w:rPr>
              <w:t xml:space="preserve">Il </w:t>
            </w:r>
            <w:r w:rsidR="00F47C2E">
              <w:rPr>
                <w:bCs/>
                <w:spacing w:val="-1"/>
                <w:sz w:val="22"/>
                <w:szCs w:val="22"/>
              </w:rPr>
              <w:t>testo</w:t>
            </w:r>
          </w:p>
          <w:p w:rsidR="00F47C2E" w:rsidRDefault="004C5C22" w:rsidP="00F47C2E">
            <w:pPr>
              <w:pStyle w:val="Paragrafoelenco"/>
              <w:numPr>
                <w:ilvl w:val="0"/>
                <w:numId w:val="34"/>
              </w:numPr>
              <w:shd w:val="clear" w:color="auto" w:fill="FFFFFF"/>
              <w:rPr>
                <w:bCs/>
                <w:spacing w:val="-1"/>
                <w:sz w:val="22"/>
                <w:szCs w:val="22"/>
              </w:rPr>
            </w:pPr>
            <w:r>
              <w:rPr>
                <w:bCs/>
                <w:spacing w:val="-1"/>
                <w:sz w:val="22"/>
                <w:szCs w:val="22"/>
              </w:rPr>
              <w:t>Il</w:t>
            </w:r>
            <w:r w:rsidR="00F47C2E">
              <w:rPr>
                <w:bCs/>
                <w:spacing w:val="-1"/>
                <w:sz w:val="22"/>
                <w:szCs w:val="22"/>
              </w:rPr>
              <w:t xml:space="preserve"> lessico</w:t>
            </w:r>
          </w:p>
          <w:p w:rsidR="00F47C2E" w:rsidRDefault="004C5C22" w:rsidP="00F47C2E">
            <w:pPr>
              <w:pStyle w:val="Paragrafoelenco"/>
              <w:numPr>
                <w:ilvl w:val="0"/>
                <w:numId w:val="34"/>
              </w:numPr>
              <w:shd w:val="clear" w:color="auto" w:fill="FFFFFF"/>
              <w:rPr>
                <w:bCs/>
                <w:spacing w:val="-1"/>
                <w:sz w:val="22"/>
                <w:szCs w:val="22"/>
              </w:rPr>
            </w:pPr>
            <w:r>
              <w:rPr>
                <w:bCs/>
                <w:spacing w:val="-1"/>
                <w:sz w:val="22"/>
                <w:szCs w:val="22"/>
              </w:rPr>
              <w:t>L</w:t>
            </w:r>
            <w:r w:rsidR="00F47C2E">
              <w:rPr>
                <w:bCs/>
                <w:spacing w:val="-1"/>
                <w:sz w:val="22"/>
                <w:szCs w:val="22"/>
              </w:rPr>
              <w:t>a riflessione linguistico – grammaticale</w:t>
            </w:r>
          </w:p>
          <w:p w:rsidR="00F47C2E" w:rsidRPr="00F47C2E" w:rsidRDefault="004C5C22" w:rsidP="00F47C2E">
            <w:pPr>
              <w:pStyle w:val="Paragrafoelenco"/>
              <w:numPr>
                <w:ilvl w:val="0"/>
                <w:numId w:val="34"/>
              </w:numPr>
              <w:shd w:val="clear" w:color="auto" w:fill="FFFFFF"/>
              <w:rPr>
                <w:bCs/>
                <w:spacing w:val="-1"/>
                <w:sz w:val="22"/>
                <w:szCs w:val="22"/>
              </w:rPr>
            </w:pPr>
            <w:r>
              <w:rPr>
                <w:bCs/>
                <w:spacing w:val="-1"/>
                <w:sz w:val="22"/>
                <w:szCs w:val="22"/>
              </w:rPr>
              <w:t>L</w:t>
            </w:r>
            <w:r w:rsidR="00F47C2E">
              <w:rPr>
                <w:bCs/>
                <w:spacing w:val="-1"/>
                <w:sz w:val="22"/>
                <w:szCs w:val="22"/>
              </w:rPr>
              <w:t>a comunicazione</w:t>
            </w:r>
          </w:p>
        </w:tc>
        <w:tc>
          <w:tcPr>
            <w:tcW w:w="1701" w:type="dxa"/>
            <w:vAlign w:val="center"/>
          </w:tcPr>
          <w:p w:rsidR="00F47C2E" w:rsidRPr="00F47C2E" w:rsidRDefault="00F47C2E" w:rsidP="00F47C2E">
            <w:pPr>
              <w:jc w:val="center"/>
              <w:rPr>
                <w:bCs/>
                <w:spacing w:val="-1"/>
                <w:sz w:val="22"/>
                <w:szCs w:val="22"/>
              </w:rPr>
            </w:pPr>
            <w:r>
              <w:rPr>
                <w:bCs/>
                <w:spacing w:val="-1"/>
                <w:sz w:val="22"/>
                <w:szCs w:val="22"/>
              </w:rPr>
              <w:t xml:space="preserve">Tutte tranne la prima classe </w:t>
            </w:r>
            <w:r w:rsidR="004C5C22">
              <w:rPr>
                <w:bCs/>
                <w:spacing w:val="-1"/>
                <w:sz w:val="22"/>
                <w:szCs w:val="22"/>
              </w:rPr>
              <w:t>della P</w:t>
            </w:r>
            <w:r>
              <w:rPr>
                <w:bCs/>
                <w:spacing w:val="-1"/>
                <w:sz w:val="22"/>
                <w:szCs w:val="22"/>
              </w:rPr>
              <w:t>rimaria</w:t>
            </w:r>
          </w:p>
        </w:tc>
      </w:tr>
    </w:tbl>
    <w:p w:rsidR="008F0655" w:rsidRDefault="008F0655" w:rsidP="004F0B45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</w:p>
    <w:p w:rsidR="00F47C2E" w:rsidRPr="00F869C7" w:rsidRDefault="008F0655" w:rsidP="00F869C7">
      <w:pPr>
        <w:shd w:val="clear" w:color="auto" w:fill="FFFFFF"/>
        <w:jc w:val="both"/>
        <w:rPr>
          <w:color w:val="222222"/>
        </w:rPr>
      </w:pPr>
      <w:r w:rsidRPr="008F0655">
        <w:rPr>
          <w:b/>
          <w:bCs/>
          <w:spacing w:val="-1"/>
          <w:sz w:val="18"/>
          <w:szCs w:val="18"/>
        </w:rPr>
        <w:t>*</w:t>
      </w:r>
      <w:r w:rsidRPr="008F0655">
        <w:rPr>
          <w:rStyle w:val="apple-converted-space"/>
          <w:rFonts w:ascii="Arial" w:hAnsi="Arial" w:cs="Arial"/>
          <w:color w:val="222222"/>
          <w:sz w:val="18"/>
          <w:szCs w:val="18"/>
        </w:rPr>
        <w:t> </w:t>
      </w:r>
      <w:r w:rsidR="007443BF">
        <w:rPr>
          <w:rStyle w:val="apple-converted-space"/>
          <w:rFonts w:ascii="Arial" w:hAnsi="Arial" w:cs="Arial"/>
          <w:color w:val="222222"/>
          <w:sz w:val="18"/>
          <w:szCs w:val="18"/>
        </w:rPr>
        <w:t xml:space="preserve">Per Matematica, </w:t>
      </w:r>
      <w:r w:rsidR="007443BF">
        <w:rPr>
          <w:rStyle w:val="apple-style-span"/>
          <w:color w:val="222222"/>
        </w:rPr>
        <w:t>si</w:t>
      </w:r>
      <w:r>
        <w:rPr>
          <w:rStyle w:val="apple-style-span"/>
          <w:color w:val="222222"/>
        </w:rPr>
        <w:t xml:space="preserve"> </w:t>
      </w:r>
      <w:r w:rsidRPr="008F0655">
        <w:rPr>
          <w:rStyle w:val="apple-style-span"/>
          <w:color w:val="222222"/>
        </w:rPr>
        <w:t>consiglia di cons</w:t>
      </w:r>
      <w:r w:rsidR="007443BF">
        <w:rPr>
          <w:rStyle w:val="apple-style-span"/>
          <w:color w:val="222222"/>
        </w:rPr>
        <w:t xml:space="preserve">ultare il quadro di riferimento </w:t>
      </w:r>
      <w:r>
        <w:rPr>
          <w:rStyle w:val="apple-style-span"/>
          <w:color w:val="222222"/>
        </w:rPr>
        <w:t>(reperibile sul sito I</w:t>
      </w:r>
      <w:r w:rsidRPr="008F0655">
        <w:rPr>
          <w:rStyle w:val="apple-style-span"/>
          <w:color w:val="222222"/>
        </w:rPr>
        <w:t>nvalsi</w:t>
      </w:r>
      <w:r w:rsidRPr="008F0655">
        <w:rPr>
          <w:rStyle w:val="apple-converted-space"/>
          <w:color w:val="222222"/>
        </w:rPr>
        <w:t> </w:t>
      </w:r>
      <w:hyperlink r:id="rId8" w:tgtFrame="_blank" w:history="1">
        <w:r w:rsidRPr="008F0655">
          <w:rPr>
            <w:rStyle w:val="Collegamentoipertestuale"/>
            <w:color w:val="1155CC"/>
          </w:rPr>
          <w:t>https://invalsi-areaprove.cineca.it/index.php?form=home</w:t>
        </w:r>
      </w:hyperlink>
      <w:r w:rsidRPr="008F0655">
        <w:rPr>
          <w:rStyle w:val="apple-style-span"/>
          <w:color w:val="222222"/>
        </w:rPr>
        <w:t> ) dove sono elencati per ogni nucleo tematico i possibili ogge</w:t>
      </w:r>
      <w:r w:rsidR="007443BF">
        <w:rPr>
          <w:rStyle w:val="apple-style-span"/>
          <w:color w:val="222222"/>
        </w:rPr>
        <w:t>tti di valutazione scelti dall'I</w:t>
      </w:r>
      <w:r w:rsidRPr="008F0655">
        <w:rPr>
          <w:rStyle w:val="apple-style-span"/>
          <w:color w:val="222222"/>
        </w:rPr>
        <w:t>nvalsi per la loro significatività.</w:t>
      </w:r>
    </w:p>
    <w:p w:rsidR="001C7675" w:rsidRPr="00AB5DA1" w:rsidRDefault="001C7675" w:rsidP="004F0B45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</w:p>
    <w:p w:rsidR="00BC1027" w:rsidRPr="00AB5DA1" w:rsidRDefault="00BC1027" w:rsidP="004F0B45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  <w:r w:rsidRPr="00AB5DA1">
        <w:rPr>
          <w:b/>
          <w:bCs/>
          <w:spacing w:val="-1"/>
          <w:sz w:val="22"/>
          <w:szCs w:val="22"/>
        </w:rPr>
        <w:t xml:space="preserve">FASE 3: La strutturazione dei quesiti: tipologia e numero. Indicazioni operative: </w:t>
      </w:r>
    </w:p>
    <w:p w:rsidR="00BC1027" w:rsidRPr="00AB5DA1" w:rsidRDefault="00BC1027" w:rsidP="004B372A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</w:p>
    <w:p w:rsidR="00E208B4" w:rsidRPr="00A13C2C" w:rsidRDefault="00BC1027" w:rsidP="004B372A">
      <w:pPr>
        <w:pStyle w:val="Paragrafoelenco"/>
        <w:numPr>
          <w:ilvl w:val="0"/>
          <w:numId w:val="28"/>
        </w:numPr>
        <w:ind w:right="57"/>
        <w:jc w:val="both"/>
        <w:rPr>
          <w:sz w:val="22"/>
          <w:szCs w:val="22"/>
        </w:rPr>
      </w:pPr>
      <w:r w:rsidRPr="00A13C2C">
        <w:rPr>
          <w:sz w:val="22"/>
          <w:szCs w:val="22"/>
        </w:rPr>
        <w:t>La prova deve mirare a valutare il raggiungimento degli obiettivi (conoscenze, abilità e competenze) che il d</w:t>
      </w:r>
      <w:r w:rsidR="00A55563">
        <w:rPr>
          <w:sz w:val="22"/>
          <w:szCs w:val="22"/>
        </w:rPr>
        <w:t>ipartimento/la scuola ha individuato,</w:t>
      </w:r>
      <w:r w:rsidR="004C5C22">
        <w:rPr>
          <w:sz w:val="22"/>
          <w:szCs w:val="22"/>
        </w:rPr>
        <w:t xml:space="preserve"> prevalentemente per monitorare gli andamenti degli apprendimenti e nella prospettiva </w:t>
      </w:r>
      <w:r w:rsidR="00F47C2E" w:rsidRPr="00A13C2C">
        <w:rPr>
          <w:sz w:val="22"/>
          <w:szCs w:val="22"/>
        </w:rPr>
        <w:t>di garantire equità degli esiti</w:t>
      </w:r>
      <w:r w:rsidR="00A55563">
        <w:rPr>
          <w:sz w:val="22"/>
          <w:szCs w:val="22"/>
        </w:rPr>
        <w:t>.</w:t>
      </w:r>
    </w:p>
    <w:p w:rsidR="004B372A" w:rsidRPr="00CD39CD" w:rsidRDefault="00E208B4" w:rsidP="004B372A">
      <w:pPr>
        <w:pStyle w:val="Paragrafoelenco"/>
        <w:numPr>
          <w:ilvl w:val="0"/>
          <w:numId w:val="28"/>
        </w:numPr>
        <w:ind w:right="57"/>
        <w:jc w:val="both"/>
        <w:rPr>
          <w:sz w:val="22"/>
          <w:szCs w:val="22"/>
        </w:rPr>
      </w:pPr>
      <w:r w:rsidRPr="00AB5DA1">
        <w:rPr>
          <w:sz w:val="22"/>
          <w:szCs w:val="22"/>
        </w:rPr>
        <w:t>Gli obiettivi son</w:t>
      </w:r>
      <w:r w:rsidR="004C5C22">
        <w:rPr>
          <w:sz w:val="22"/>
          <w:szCs w:val="22"/>
        </w:rPr>
        <w:t>o ricondotti ai NUCLEI FONDANTI, quelli concordati tra docenti di ordini di scuola differenti, ma nella conti</w:t>
      </w:r>
      <w:r w:rsidR="00A55563">
        <w:rPr>
          <w:sz w:val="22"/>
          <w:szCs w:val="22"/>
        </w:rPr>
        <w:t>nuità trasversale del curricolo.</w:t>
      </w:r>
    </w:p>
    <w:p w:rsidR="004B372A" w:rsidRDefault="00E208B4" w:rsidP="00A17147">
      <w:pPr>
        <w:pStyle w:val="Paragrafoelenco"/>
        <w:numPr>
          <w:ilvl w:val="0"/>
          <w:numId w:val="28"/>
        </w:numPr>
        <w:jc w:val="both"/>
        <w:rPr>
          <w:sz w:val="22"/>
          <w:szCs w:val="22"/>
        </w:rPr>
      </w:pPr>
      <w:r w:rsidRPr="00A756AE">
        <w:rPr>
          <w:sz w:val="22"/>
          <w:szCs w:val="22"/>
        </w:rPr>
        <w:t xml:space="preserve">Per ciascun NUCLEO FONDANTE, e con riferimento agli </w:t>
      </w:r>
      <w:r w:rsidR="004C5C22">
        <w:rPr>
          <w:sz w:val="22"/>
          <w:szCs w:val="22"/>
        </w:rPr>
        <w:t>obiettivi di pertinenza, viene strutturato</w:t>
      </w:r>
      <w:r w:rsidRPr="00A756AE">
        <w:rPr>
          <w:sz w:val="22"/>
          <w:szCs w:val="22"/>
        </w:rPr>
        <w:t xml:space="preserve"> un numero coerente di </w:t>
      </w:r>
      <w:r w:rsidR="00A85E2E">
        <w:rPr>
          <w:sz w:val="22"/>
          <w:szCs w:val="22"/>
        </w:rPr>
        <w:t>qu</w:t>
      </w:r>
      <w:r w:rsidR="004B372A">
        <w:rPr>
          <w:sz w:val="22"/>
          <w:szCs w:val="22"/>
        </w:rPr>
        <w:t>esiti</w:t>
      </w:r>
      <w:r w:rsidR="004C5C22">
        <w:rPr>
          <w:sz w:val="22"/>
          <w:szCs w:val="22"/>
        </w:rPr>
        <w:t xml:space="preserve">. Al fine di </w:t>
      </w:r>
      <w:proofErr w:type="spellStart"/>
      <w:r w:rsidR="004C5C22">
        <w:rPr>
          <w:sz w:val="22"/>
          <w:szCs w:val="22"/>
        </w:rPr>
        <w:t>modellizzare</w:t>
      </w:r>
      <w:proofErr w:type="spellEnd"/>
      <w:r w:rsidR="004C5C22">
        <w:rPr>
          <w:sz w:val="22"/>
          <w:szCs w:val="22"/>
        </w:rPr>
        <w:t xml:space="preserve"> le prove, le medesime</w:t>
      </w:r>
      <w:r w:rsidR="005B36A1" w:rsidRPr="00A756AE">
        <w:rPr>
          <w:sz w:val="22"/>
          <w:szCs w:val="22"/>
        </w:rPr>
        <w:t xml:space="preserve"> </w:t>
      </w:r>
      <w:r w:rsidR="004C5C22">
        <w:rPr>
          <w:sz w:val="22"/>
          <w:szCs w:val="22"/>
        </w:rPr>
        <w:t xml:space="preserve">vertono </w:t>
      </w:r>
      <w:r w:rsidR="005B36A1" w:rsidRPr="00A756AE">
        <w:rPr>
          <w:sz w:val="22"/>
          <w:szCs w:val="22"/>
        </w:rPr>
        <w:t>su n. 4 NUCLEI</w:t>
      </w:r>
      <w:r w:rsidR="00351873" w:rsidRPr="00A756AE">
        <w:rPr>
          <w:sz w:val="22"/>
          <w:szCs w:val="22"/>
        </w:rPr>
        <w:t xml:space="preserve"> FONDANTI</w:t>
      </w:r>
      <w:r w:rsidR="004C5C22">
        <w:rPr>
          <w:sz w:val="22"/>
          <w:szCs w:val="22"/>
        </w:rPr>
        <w:t xml:space="preserve">. </w:t>
      </w:r>
      <w:r w:rsidR="00A17147">
        <w:rPr>
          <w:sz w:val="22"/>
          <w:szCs w:val="22"/>
        </w:rPr>
        <w:t xml:space="preserve">Per ogni NUCLEO vengono strutturati n. 4 quesiti, </w:t>
      </w:r>
      <w:r w:rsidR="004B372A" w:rsidRPr="00A17147">
        <w:rPr>
          <w:sz w:val="22"/>
          <w:szCs w:val="22"/>
        </w:rPr>
        <w:t>condivisi tra i docenti della stessa disciplina</w:t>
      </w:r>
      <w:r w:rsidR="00625857" w:rsidRPr="00A17147">
        <w:rPr>
          <w:sz w:val="22"/>
          <w:szCs w:val="22"/>
        </w:rPr>
        <w:t xml:space="preserve"> e riguardanti argomenti trattati da tutti</w:t>
      </w:r>
      <w:r w:rsidR="00A55563">
        <w:rPr>
          <w:sz w:val="22"/>
          <w:szCs w:val="22"/>
        </w:rPr>
        <w:t>.</w:t>
      </w:r>
    </w:p>
    <w:p w:rsidR="008F0655" w:rsidRPr="00A17147" w:rsidRDefault="008F0655" w:rsidP="00A17147">
      <w:pPr>
        <w:pStyle w:val="Paragrafoelenco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E’ preferibile che i testi delle prove siano uguali per tutte le classi parallele dei vari ordini di scuola, </w:t>
      </w:r>
      <w:r w:rsidR="00463AB8">
        <w:rPr>
          <w:sz w:val="22"/>
          <w:szCs w:val="22"/>
        </w:rPr>
        <w:t xml:space="preserve">per favorire la </w:t>
      </w:r>
      <w:r w:rsidR="00A55563">
        <w:rPr>
          <w:sz w:val="22"/>
          <w:szCs w:val="22"/>
        </w:rPr>
        <w:t>comparabilità degli esiti.</w:t>
      </w:r>
    </w:p>
    <w:p w:rsidR="005B36A1" w:rsidRDefault="00A17147" w:rsidP="004B372A">
      <w:pPr>
        <w:pStyle w:val="Paragrafoelenco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 prova è strutturata con</w:t>
      </w:r>
      <w:r w:rsidR="005B36A1" w:rsidRPr="00CD39CD">
        <w:rPr>
          <w:sz w:val="22"/>
          <w:szCs w:val="22"/>
        </w:rPr>
        <w:t xml:space="preserve"> </w:t>
      </w:r>
      <w:r w:rsidR="00A756AE" w:rsidRPr="00CD39CD">
        <w:rPr>
          <w:sz w:val="22"/>
          <w:szCs w:val="22"/>
        </w:rPr>
        <w:t xml:space="preserve">domande chiuse </w:t>
      </w:r>
      <w:r w:rsidR="005B36A1" w:rsidRPr="00CD39CD">
        <w:rPr>
          <w:sz w:val="22"/>
          <w:szCs w:val="22"/>
        </w:rPr>
        <w:t>a sc</w:t>
      </w:r>
      <w:r w:rsidR="00A756AE" w:rsidRPr="00CD39CD">
        <w:rPr>
          <w:sz w:val="22"/>
          <w:szCs w:val="22"/>
        </w:rPr>
        <w:t>elta multipla</w:t>
      </w:r>
      <w:r w:rsidR="00A55563">
        <w:rPr>
          <w:sz w:val="22"/>
          <w:szCs w:val="22"/>
        </w:rPr>
        <w:t>.</w:t>
      </w:r>
    </w:p>
    <w:p w:rsidR="007443BF" w:rsidRPr="00CD39CD" w:rsidRDefault="007443BF" w:rsidP="004B372A">
      <w:pPr>
        <w:pStyle w:val="Paragrafoelenco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Il set di domande scaturisce da un</w:t>
      </w:r>
      <w:r w:rsidR="00F75B2F">
        <w:rPr>
          <w:sz w:val="22"/>
          <w:szCs w:val="22"/>
        </w:rPr>
        <w:t xml:space="preserve">o stimolo sotto forma di: </w:t>
      </w:r>
      <w:r>
        <w:rPr>
          <w:sz w:val="22"/>
          <w:szCs w:val="22"/>
        </w:rPr>
        <w:t xml:space="preserve">testo da comprendere/interpretare, </w:t>
      </w:r>
      <w:r>
        <w:rPr>
          <w:sz w:val="22"/>
          <w:szCs w:val="22"/>
        </w:rPr>
        <w:lastRenderedPageBreak/>
        <w:t>grafico,</w:t>
      </w:r>
      <w:r w:rsidR="00A55563">
        <w:rPr>
          <w:sz w:val="22"/>
          <w:szCs w:val="22"/>
        </w:rPr>
        <w:t xml:space="preserve"> problema, ecc..</w:t>
      </w:r>
      <w:r w:rsidR="00F75B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BC1027" w:rsidRDefault="00A17147" w:rsidP="004B372A">
      <w:pPr>
        <w:pStyle w:val="Paragrafoelenco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r w:rsidR="00A85E2E">
        <w:rPr>
          <w:sz w:val="22"/>
          <w:szCs w:val="22"/>
        </w:rPr>
        <w:t xml:space="preserve">domande </w:t>
      </w:r>
      <w:r>
        <w:rPr>
          <w:sz w:val="22"/>
          <w:szCs w:val="22"/>
        </w:rPr>
        <w:t>per ogni NUCLEO sono di</w:t>
      </w:r>
      <w:r w:rsidR="00A55563">
        <w:rPr>
          <w:sz w:val="22"/>
          <w:szCs w:val="22"/>
        </w:rPr>
        <w:t xml:space="preserve"> difficoltà progressiva.</w:t>
      </w:r>
    </w:p>
    <w:p w:rsidR="006F5F96" w:rsidRPr="004B372A" w:rsidRDefault="006F5F96" w:rsidP="004B372A">
      <w:pPr>
        <w:pStyle w:val="Paragrafoelenco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 fine di prevenire indebite comunicazioni tra gli allievi, </w:t>
      </w:r>
      <w:r w:rsidR="00A17147">
        <w:rPr>
          <w:sz w:val="22"/>
          <w:szCs w:val="22"/>
        </w:rPr>
        <w:t xml:space="preserve">è necessario </w:t>
      </w:r>
      <w:r>
        <w:rPr>
          <w:sz w:val="22"/>
          <w:szCs w:val="22"/>
        </w:rPr>
        <w:t>p</w:t>
      </w:r>
      <w:r w:rsidR="00A85E2E">
        <w:rPr>
          <w:sz w:val="22"/>
          <w:szCs w:val="22"/>
        </w:rPr>
        <w:t xml:space="preserve">redisporre </w:t>
      </w:r>
      <w:r w:rsidR="00A13C2C">
        <w:rPr>
          <w:sz w:val="22"/>
          <w:szCs w:val="22"/>
        </w:rPr>
        <w:t>due</w:t>
      </w:r>
      <w:r w:rsidR="00A85E2E">
        <w:rPr>
          <w:sz w:val="22"/>
          <w:szCs w:val="22"/>
        </w:rPr>
        <w:t xml:space="preserve"> differenti fascicoli di prova </w:t>
      </w:r>
      <w:r>
        <w:rPr>
          <w:sz w:val="22"/>
          <w:szCs w:val="22"/>
        </w:rPr>
        <w:t>in modo che</w:t>
      </w:r>
      <w:r w:rsidR="00A85E2E">
        <w:rPr>
          <w:sz w:val="22"/>
          <w:szCs w:val="22"/>
        </w:rPr>
        <w:t xml:space="preserve"> </w:t>
      </w:r>
      <w:r w:rsidR="00A17147">
        <w:rPr>
          <w:sz w:val="22"/>
          <w:szCs w:val="22"/>
        </w:rPr>
        <w:t xml:space="preserve">esse </w:t>
      </w:r>
      <w:r w:rsidR="00F47C2E">
        <w:rPr>
          <w:sz w:val="22"/>
          <w:szCs w:val="22"/>
        </w:rPr>
        <w:t>abbiano</w:t>
      </w:r>
      <w:r w:rsidR="00A85E2E">
        <w:rPr>
          <w:sz w:val="22"/>
          <w:szCs w:val="22"/>
        </w:rPr>
        <w:t xml:space="preserve"> un differente ordine </w:t>
      </w:r>
      <w:r w:rsidR="00F47C2E">
        <w:rPr>
          <w:sz w:val="22"/>
          <w:szCs w:val="22"/>
        </w:rPr>
        <w:t xml:space="preserve">di presentazione </w:t>
      </w:r>
      <w:r w:rsidR="00A85E2E">
        <w:rPr>
          <w:sz w:val="22"/>
          <w:szCs w:val="22"/>
        </w:rPr>
        <w:t>dei nuclei</w:t>
      </w:r>
      <w:r>
        <w:rPr>
          <w:sz w:val="22"/>
          <w:szCs w:val="22"/>
        </w:rPr>
        <w:t xml:space="preserve">; per ogni nucleo </w:t>
      </w:r>
      <w:r w:rsidR="00A17147">
        <w:rPr>
          <w:sz w:val="22"/>
          <w:szCs w:val="22"/>
        </w:rPr>
        <w:t xml:space="preserve">è necessario </w:t>
      </w:r>
      <w:r>
        <w:rPr>
          <w:sz w:val="22"/>
          <w:szCs w:val="22"/>
        </w:rPr>
        <w:t>mantenere costante l’ordine delle domande (per garantire la difficoltà progressiva</w:t>
      </w:r>
      <w:r w:rsidR="00A13C2C">
        <w:rPr>
          <w:sz w:val="22"/>
          <w:szCs w:val="22"/>
        </w:rPr>
        <w:t xml:space="preserve"> delle stesse</w:t>
      </w:r>
      <w:r>
        <w:rPr>
          <w:sz w:val="22"/>
          <w:szCs w:val="22"/>
        </w:rPr>
        <w:t xml:space="preserve">), ma </w:t>
      </w:r>
      <w:r w:rsidR="00A17147">
        <w:rPr>
          <w:sz w:val="22"/>
          <w:szCs w:val="22"/>
        </w:rPr>
        <w:t xml:space="preserve">anche </w:t>
      </w:r>
      <w:r>
        <w:rPr>
          <w:sz w:val="22"/>
          <w:szCs w:val="22"/>
        </w:rPr>
        <w:t>variare l’ordine delle quattro possibili risposte per ogni domanda.</w:t>
      </w:r>
    </w:p>
    <w:p w:rsidR="00AB5DA1" w:rsidRDefault="00CD39CD" w:rsidP="004B372A">
      <w:pPr>
        <w:pStyle w:val="Paragrafoelenco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Al fine di consentire la compara</w:t>
      </w:r>
      <w:r w:rsidR="00D92B93">
        <w:rPr>
          <w:sz w:val="22"/>
          <w:szCs w:val="22"/>
        </w:rPr>
        <w:t xml:space="preserve">bilità degli apprendimenti tra le </w:t>
      </w:r>
      <w:r>
        <w:rPr>
          <w:sz w:val="22"/>
          <w:szCs w:val="22"/>
        </w:rPr>
        <w:t>classi, per ogni nucleo la seconda domanda (nell’ordine progressivo di difficoltà) dovrà essere simile (non uguale) nel corso degli anni.</w:t>
      </w:r>
    </w:p>
    <w:p w:rsidR="00CD39CD" w:rsidRDefault="00CD39CD" w:rsidP="00CD39CD">
      <w:pPr>
        <w:pStyle w:val="Paragrafoelenco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risposte possibili per ogni domanda saranno 4: 1 giusta, 2 completamente sbagliate e </w:t>
      </w:r>
      <w:r w:rsidR="00A13C2C">
        <w:rPr>
          <w:sz w:val="22"/>
          <w:szCs w:val="22"/>
        </w:rPr>
        <w:t xml:space="preserve">1 </w:t>
      </w:r>
      <w:r w:rsidRPr="00CD39CD">
        <w:rPr>
          <w:sz w:val="22"/>
          <w:szCs w:val="22"/>
        </w:rPr>
        <w:t>attrattrice (o ingannevole)</w:t>
      </w:r>
      <w:r>
        <w:rPr>
          <w:sz w:val="22"/>
          <w:szCs w:val="22"/>
        </w:rPr>
        <w:t>.</w:t>
      </w:r>
    </w:p>
    <w:p w:rsidR="00625857" w:rsidRDefault="00625857" w:rsidP="00625857">
      <w:pPr>
        <w:jc w:val="both"/>
        <w:rPr>
          <w:sz w:val="22"/>
          <w:szCs w:val="22"/>
        </w:rPr>
      </w:pPr>
    </w:p>
    <w:p w:rsidR="00D92B93" w:rsidRDefault="00D92B93" w:rsidP="00625857">
      <w:pPr>
        <w:jc w:val="both"/>
        <w:rPr>
          <w:b/>
          <w:bCs/>
          <w:spacing w:val="-1"/>
          <w:sz w:val="22"/>
          <w:szCs w:val="22"/>
        </w:rPr>
      </w:pPr>
    </w:p>
    <w:p w:rsidR="00625857" w:rsidRDefault="00625857" w:rsidP="00625857">
      <w:pPr>
        <w:jc w:val="both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FASE 4</w:t>
      </w:r>
      <w:r w:rsidRPr="00AB5DA1">
        <w:rPr>
          <w:b/>
          <w:bCs/>
          <w:spacing w:val="-1"/>
          <w:sz w:val="22"/>
          <w:szCs w:val="22"/>
        </w:rPr>
        <w:t xml:space="preserve">: </w:t>
      </w:r>
      <w:r>
        <w:rPr>
          <w:b/>
          <w:bCs/>
          <w:spacing w:val="-1"/>
          <w:sz w:val="22"/>
          <w:szCs w:val="22"/>
        </w:rPr>
        <w:t>La somministrazione della prova</w:t>
      </w:r>
      <w:r w:rsidRPr="00AB5DA1">
        <w:rPr>
          <w:b/>
          <w:bCs/>
          <w:spacing w:val="-1"/>
          <w:sz w:val="22"/>
          <w:szCs w:val="22"/>
        </w:rPr>
        <w:t>. Indicazioni operative:</w:t>
      </w:r>
    </w:p>
    <w:p w:rsidR="00D92B93" w:rsidRPr="00625857" w:rsidRDefault="00D92B93" w:rsidP="00625857">
      <w:pPr>
        <w:jc w:val="both"/>
        <w:rPr>
          <w:sz w:val="22"/>
          <w:szCs w:val="22"/>
        </w:rPr>
      </w:pPr>
    </w:p>
    <w:p w:rsidR="00625857" w:rsidRDefault="00625857" w:rsidP="00625857">
      <w:pPr>
        <w:pStyle w:val="Paragrafoelenco"/>
        <w:numPr>
          <w:ilvl w:val="0"/>
          <w:numId w:val="31"/>
        </w:numPr>
        <w:jc w:val="both"/>
        <w:rPr>
          <w:sz w:val="22"/>
          <w:szCs w:val="22"/>
        </w:rPr>
      </w:pPr>
      <w:r w:rsidRPr="00625857">
        <w:rPr>
          <w:sz w:val="22"/>
          <w:szCs w:val="22"/>
        </w:rPr>
        <w:t>Le prove per classi parallele devono essere somministrate, per quanto possibile, in contemporanea</w:t>
      </w:r>
      <w:r>
        <w:rPr>
          <w:sz w:val="22"/>
          <w:szCs w:val="22"/>
        </w:rPr>
        <w:t>.</w:t>
      </w:r>
    </w:p>
    <w:p w:rsidR="00625857" w:rsidRDefault="00625857" w:rsidP="00625857">
      <w:pPr>
        <w:pStyle w:val="Paragrafoelenco"/>
        <w:numPr>
          <w:ilvl w:val="0"/>
          <w:numId w:val="31"/>
        </w:numPr>
        <w:jc w:val="both"/>
        <w:rPr>
          <w:sz w:val="22"/>
          <w:szCs w:val="22"/>
        </w:rPr>
      </w:pPr>
      <w:r w:rsidRPr="00625857">
        <w:rPr>
          <w:sz w:val="22"/>
          <w:szCs w:val="22"/>
        </w:rPr>
        <w:t xml:space="preserve">Il tempo disponibile per </w:t>
      </w:r>
      <w:r w:rsidR="00D92B93">
        <w:rPr>
          <w:sz w:val="22"/>
          <w:szCs w:val="22"/>
        </w:rPr>
        <w:t>lo svolgimento della prova deve</w:t>
      </w:r>
      <w:r w:rsidRPr="00625857">
        <w:rPr>
          <w:sz w:val="22"/>
          <w:szCs w:val="22"/>
        </w:rPr>
        <w:t xml:space="preserve"> essere adeguato</w:t>
      </w:r>
      <w:r w:rsidR="00A13C2C">
        <w:rPr>
          <w:sz w:val="22"/>
          <w:szCs w:val="22"/>
        </w:rPr>
        <w:t xml:space="preserve"> e commisurato alla difficoltà della prova</w:t>
      </w:r>
      <w:r>
        <w:rPr>
          <w:sz w:val="22"/>
          <w:szCs w:val="22"/>
        </w:rPr>
        <w:t>.</w:t>
      </w:r>
    </w:p>
    <w:p w:rsidR="00625857" w:rsidRDefault="00625857" w:rsidP="00625857">
      <w:pPr>
        <w:pStyle w:val="Paragrafoelenco"/>
        <w:numPr>
          <w:ilvl w:val="0"/>
          <w:numId w:val="31"/>
        </w:numPr>
        <w:jc w:val="both"/>
        <w:rPr>
          <w:sz w:val="22"/>
          <w:szCs w:val="22"/>
        </w:rPr>
      </w:pPr>
      <w:r w:rsidRPr="00625857">
        <w:rPr>
          <w:sz w:val="22"/>
          <w:szCs w:val="22"/>
        </w:rPr>
        <w:t>Gli insegnanti devono ruotare tra le classi (nessuno studente affronterà la prova con un proprio insegnante)</w:t>
      </w:r>
      <w:r>
        <w:rPr>
          <w:sz w:val="22"/>
          <w:szCs w:val="22"/>
        </w:rPr>
        <w:t>.</w:t>
      </w:r>
    </w:p>
    <w:p w:rsidR="00625857" w:rsidRDefault="00625857" w:rsidP="00625857">
      <w:pPr>
        <w:pStyle w:val="Paragrafoelenco"/>
        <w:numPr>
          <w:ilvl w:val="0"/>
          <w:numId w:val="31"/>
        </w:numPr>
        <w:jc w:val="both"/>
        <w:rPr>
          <w:sz w:val="22"/>
          <w:szCs w:val="22"/>
        </w:rPr>
      </w:pPr>
      <w:r w:rsidRPr="00625857">
        <w:rPr>
          <w:sz w:val="22"/>
          <w:szCs w:val="22"/>
        </w:rPr>
        <w:t>Gli studenti devono essere informati del metodo di valutazione delle prove, in modo da disincentivare risposte casuali</w:t>
      </w:r>
      <w:r>
        <w:rPr>
          <w:sz w:val="22"/>
          <w:szCs w:val="22"/>
        </w:rPr>
        <w:t>.</w:t>
      </w:r>
    </w:p>
    <w:p w:rsidR="00BC1027" w:rsidRPr="00AB5DA1" w:rsidRDefault="00BC1027" w:rsidP="004F0B45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</w:p>
    <w:p w:rsidR="00BC1027" w:rsidRDefault="00AB5DA1" w:rsidP="004F0B45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  <w:r w:rsidRPr="00F47C2E">
        <w:rPr>
          <w:b/>
          <w:bCs/>
          <w:spacing w:val="-1"/>
          <w:sz w:val="22"/>
          <w:szCs w:val="22"/>
        </w:rPr>
        <w:t>FASE 4: Modalità di valutazione</w:t>
      </w:r>
    </w:p>
    <w:p w:rsidR="00463AB8" w:rsidRPr="00AB5DA1" w:rsidRDefault="00463AB8" w:rsidP="004F0B45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</w:p>
    <w:p w:rsidR="00BC1027" w:rsidRDefault="00F71789" w:rsidP="00F71789">
      <w:pPr>
        <w:pStyle w:val="Paragrafoelenco"/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Criterio generale per la valutazione della prova: </w:t>
      </w:r>
    </w:p>
    <w:p w:rsidR="00F71789" w:rsidRDefault="00F71789" w:rsidP="00F71789">
      <w:pPr>
        <w:pStyle w:val="Paragrafoelenco"/>
        <w:jc w:val="both"/>
        <w:rPr>
          <w:sz w:val="22"/>
          <w:szCs w:val="22"/>
        </w:rPr>
      </w:pPr>
    </w:p>
    <w:tbl>
      <w:tblPr>
        <w:tblStyle w:val="Grigliatabella"/>
        <w:tblW w:w="0" w:type="auto"/>
        <w:tblInd w:w="2376" w:type="dxa"/>
        <w:tblLook w:val="04A0"/>
      </w:tblPr>
      <w:tblGrid>
        <w:gridCol w:w="2117"/>
        <w:gridCol w:w="1852"/>
      </w:tblGrid>
      <w:tr w:rsidR="00F71789" w:rsidRPr="00F47C2E" w:rsidTr="00F71789">
        <w:tc>
          <w:tcPr>
            <w:tcW w:w="2117" w:type="dxa"/>
          </w:tcPr>
          <w:p w:rsidR="00F71789" w:rsidRPr="00F47C2E" w:rsidRDefault="00F71789" w:rsidP="00F47C2E">
            <w:pPr>
              <w:jc w:val="center"/>
              <w:rPr>
                <w:b/>
                <w:sz w:val="22"/>
                <w:szCs w:val="22"/>
              </w:rPr>
            </w:pPr>
            <w:r w:rsidRPr="00F47C2E">
              <w:rPr>
                <w:b/>
                <w:sz w:val="22"/>
                <w:szCs w:val="22"/>
              </w:rPr>
              <w:t>Risposta data</w:t>
            </w:r>
          </w:p>
        </w:tc>
        <w:tc>
          <w:tcPr>
            <w:tcW w:w="1852" w:type="dxa"/>
          </w:tcPr>
          <w:p w:rsidR="00F71789" w:rsidRPr="00F47C2E" w:rsidRDefault="00F47C2E" w:rsidP="00F47C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F47C2E">
              <w:rPr>
                <w:b/>
                <w:sz w:val="22"/>
                <w:szCs w:val="22"/>
              </w:rPr>
              <w:t>unteggio</w:t>
            </w:r>
          </w:p>
        </w:tc>
      </w:tr>
      <w:tr w:rsidR="00F71789" w:rsidTr="00F71789">
        <w:tc>
          <w:tcPr>
            <w:tcW w:w="2117" w:type="dxa"/>
          </w:tcPr>
          <w:p w:rsidR="00F71789" w:rsidRDefault="00A17147" w:rsidP="00F717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F71789">
              <w:rPr>
                <w:sz w:val="22"/>
                <w:szCs w:val="22"/>
              </w:rPr>
              <w:t>satta</w:t>
            </w:r>
          </w:p>
        </w:tc>
        <w:tc>
          <w:tcPr>
            <w:tcW w:w="1852" w:type="dxa"/>
          </w:tcPr>
          <w:p w:rsidR="00F71789" w:rsidRDefault="00F71789" w:rsidP="00F717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</w:t>
            </w:r>
          </w:p>
        </w:tc>
      </w:tr>
      <w:tr w:rsidR="00F71789" w:rsidTr="00F71789">
        <w:tc>
          <w:tcPr>
            <w:tcW w:w="2117" w:type="dxa"/>
          </w:tcPr>
          <w:p w:rsidR="00F71789" w:rsidRDefault="00A17147" w:rsidP="00F717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F71789">
              <w:rPr>
                <w:sz w:val="22"/>
                <w:szCs w:val="22"/>
              </w:rPr>
              <w:t>bagliata</w:t>
            </w:r>
          </w:p>
        </w:tc>
        <w:tc>
          <w:tcPr>
            <w:tcW w:w="1852" w:type="dxa"/>
          </w:tcPr>
          <w:p w:rsidR="00F71789" w:rsidRDefault="00F71789" w:rsidP="00F717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-1/3</w:t>
            </w:r>
          </w:p>
        </w:tc>
      </w:tr>
      <w:tr w:rsidR="00F71789" w:rsidTr="00F71789">
        <w:tc>
          <w:tcPr>
            <w:tcW w:w="2117" w:type="dxa"/>
          </w:tcPr>
          <w:p w:rsidR="00F71789" w:rsidRDefault="00F71789" w:rsidP="00F717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Non data </w:t>
            </w:r>
          </w:p>
        </w:tc>
        <w:tc>
          <w:tcPr>
            <w:tcW w:w="1852" w:type="dxa"/>
          </w:tcPr>
          <w:p w:rsidR="00F71789" w:rsidRDefault="00F71789" w:rsidP="00F717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47C2E" w:rsidTr="00F71789">
        <w:tc>
          <w:tcPr>
            <w:tcW w:w="2117" w:type="dxa"/>
          </w:tcPr>
          <w:p w:rsidR="00F47C2E" w:rsidRDefault="00F47C2E" w:rsidP="00F717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Più di una risposta</w:t>
            </w:r>
          </w:p>
        </w:tc>
        <w:tc>
          <w:tcPr>
            <w:tcW w:w="1852" w:type="dxa"/>
          </w:tcPr>
          <w:p w:rsidR="00F47C2E" w:rsidRDefault="00F47C2E" w:rsidP="00F717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AB5DA1" w:rsidRDefault="00AB5DA1" w:rsidP="00A13C2C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</w:p>
    <w:p w:rsidR="00A17147" w:rsidRDefault="00A17147" w:rsidP="00A13C2C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</w:p>
    <w:p w:rsidR="00A17147" w:rsidRDefault="00A17147" w:rsidP="00A13C2C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</w:p>
    <w:p w:rsidR="00A17147" w:rsidRPr="00A17147" w:rsidRDefault="00A17147" w:rsidP="00A13C2C">
      <w:pPr>
        <w:shd w:val="clear" w:color="auto" w:fill="FFFFFF"/>
        <w:jc w:val="both"/>
        <w:rPr>
          <w:bCs/>
          <w:spacing w:val="-1"/>
        </w:rPr>
      </w:pPr>
      <w:r>
        <w:rPr>
          <w:bCs/>
          <w:spacing w:val="-1"/>
        </w:rPr>
        <w:t xml:space="preserve">                   </w:t>
      </w:r>
      <w:r w:rsidRPr="00A17147">
        <w:rPr>
          <w:bCs/>
          <w:spacing w:val="-1"/>
        </w:rPr>
        <w:t xml:space="preserve">A cura del gruppo di ricerca-azione nell’ambito del Progetto </w:t>
      </w:r>
      <w:r w:rsidR="0020079D">
        <w:rPr>
          <w:bCs/>
          <w:spacing w:val="-1"/>
        </w:rPr>
        <w:t xml:space="preserve">di </w:t>
      </w:r>
      <w:r w:rsidRPr="00A17147">
        <w:rPr>
          <w:bCs/>
          <w:spacing w:val="-1"/>
        </w:rPr>
        <w:t>implementazione del SNV</w:t>
      </w:r>
    </w:p>
    <w:sectPr w:rsidR="00A17147" w:rsidRPr="00A17147" w:rsidSect="00AB5D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/>
      <w:pgMar w:top="709" w:right="1426" w:bottom="720" w:left="163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4A1" w:rsidRDefault="001404A1" w:rsidP="008C5655">
      <w:r>
        <w:separator/>
      </w:r>
    </w:p>
  </w:endnote>
  <w:endnote w:type="continuationSeparator" w:id="0">
    <w:p w:rsidR="001404A1" w:rsidRDefault="001404A1" w:rsidP="008C5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655" w:rsidRDefault="008C565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861"/>
      <w:docPartObj>
        <w:docPartGallery w:val="Page Numbers (Bottom of Page)"/>
        <w:docPartUnique/>
      </w:docPartObj>
    </w:sdtPr>
    <w:sdtContent>
      <w:p w:rsidR="008C5655" w:rsidRDefault="00F56E49">
        <w:pPr>
          <w:pStyle w:val="Pidipagina"/>
          <w:jc w:val="center"/>
        </w:pPr>
        <w:fldSimple w:instr=" PAGE   \* MERGEFORMAT ">
          <w:r w:rsidR="00A55563">
            <w:rPr>
              <w:noProof/>
            </w:rPr>
            <w:t>2</w:t>
          </w:r>
        </w:fldSimple>
      </w:p>
    </w:sdtContent>
  </w:sdt>
  <w:p w:rsidR="008C5655" w:rsidRDefault="008C565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655" w:rsidRDefault="008C565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4A1" w:rsidRDefault="001404A1" w:rsidP="008C5655">
      <w:r>
        <w:separator/>
      </w:r>
    </w:p>
  </w:footnote>
  <w:footnote w:type="continuationSeparator" w:id="0">
    <w:p w:rsidR="001404A1" w:rsidRDefault="001404A1" w:rsidP="008C5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655" w:rsidRDefault="008C565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655" w:rsidRDefault="008C5655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655" w:rsidRDefault="008C565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280D"/>
    <w:multiLevelType w:val="hybridMultilevel"/>
    <w:tmpl w:val="7D0E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83F1C"/>
    <w:multiLevelType w:val="hybridMultilevel"/>
    <w:tmpl w:val="009004CE"/>
    <w:lvl w:ilvl="0" w:tplc="E214DE18">
      <w:start w:val="1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AF51B1"/>
    <w:multiLevelType w:val="hybridMultilevel"/>
    <w:tmpl w:val="1C809AF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169E2"/>
    <w:multiLevelType w:val="hybridMultilevel"/>
    <w:tmpl w:val="258CE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391CA3"/>
    <w:multiLevelType w:val="hybridMultilevel"/>
    <w:tmpl w:val="9258BC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D72FE"/>
    <w:multiLevelType w:val="hybridMultilevel"/>
    <w:tmpl w:val="AD7C1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F05F1"/>
    <w:multiLevelType w:val="hybridMultilevel"/>
    <w:tmpl w:val="5EA2E0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BE026A"/>
    <w:multiLevelType w:val="hybridMultilevel"/>
    <w:tmpl w:val="ACB4E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11C47"/>
    <w:multiLevelType w:val="hybridMultilevel"/>
    <w:tmpl w:val="30F2164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F177A"/>
    <w:multiLevelType w:val="hybridMultilevel"/>
    <w:tmpl w:val="D20EE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B4631"/>
    <w:multiLevelType w:val="hybridMultilevel"/>
    <w:tmpl w:val="1A5CA4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14194"/>
    <w:multiLevelType w:val="hybridMultilevel"/>
    <w:tmpl w:val="070EF2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B0C50"/>
    <w:multiLevelType w:val="hybridMultilevel"/>
    <w:tmpl w:val="3D9290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F01CF"/>
    <w:multiLevelType w:val="singleLevel"/>
    <w:tmpl w:val="1CC2C7E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4">
    <w:nsid w:val="2FF471AD"/>
    <w:multiLevelType w:val="hybridMultilevel"/>
    <w:tmpl w:val="02386B14"/>
    <w:lvl w:ilvl="0" w:tplc="4588D7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F532F9"/>
    <w:multiLevelType w:val="hybridMultilevel"/>
    <w:tmpl w:val="1A5CA4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2E3447"/>
    <w:multiLevelType w:val="hybridMultilevel"/>
    <w:tmpl w:val="A29AA0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D8688B"/>
    <w:multiLevelType w:val="hybridMultilevel"/>
    <w:tmpl w:val="D0E8E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D10F74"/>
    <w:multiLevelType w:val="hybridMultilevel"/>
    <w:tmpl w:val="C6ECC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45459E"/>
    <w:multiLevelType w:val="hybridMultilevel"/>
    <w:tmpl w:val="23EEC8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97415"/>
    <w:multiLevelType w:val="hybridMultilevel"/>
    <w:tmpl w:val="1A6C1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8B2DE8"/>
    <w:multiLevelType w:val="hybridMultilevel"/>
    <w:tmpl w:val="D87A6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87DCF"/>
    <w:multiLevelType w:val="hybridMultilevel"/>
    <w:tmpl w:val="FCB65E6A"/>
    <w:lvl w:ilvl="0" w:tplc="1ABE6234">
      <w:start w:val="1"/>
      <w:numFmt w:val="decimal"/>
      <w:lvlText w:val="%1."/>
      <w:lvlJc w:val="left"/>
      <w:pPr>
        <w:ind w:left="720" w:hanging="360"/>
      </w:pPr>
      <w:rPr>
        <w:rFonts w:ascii="Verdana-Bold" w:hAnsi="Verdana-Bold" w:cs="Verdan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604993"/>
    <w:multiLevelType w:val="hybridMultilevel"/>
    <w:tmpl w:val="9676BC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A522E"/>
    <w:multiLevelType w:val="hybridMultilevel"/>
    <w:tmpl w:val="CA48A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97CE9"/>
    <w:multiLevelType w:val="hybridMultilevel"/>
    <w:tmpl w:val="EF7E388A"/>
    <w:lvl w:ilvl="0" w:tplc="1486A84C">
      <w:start w:val="1"/>
      <w:numFmt w:val="decimal"/>
      <w:lvlText w:val="%1."/>
      <w:lvlJc w:val="left"/>
      <w:pPr>
        <w:ind w:left="720" w:hanging="360"/>
      </w:pPr>
      <w:rPr>
        <w:rFonts w:ascii="HelveticaNeueLTStd-Bd" w:hAnsi="HelveticaNeueLTStd-Bd" w:cs="HelveticaNeueLTStd-B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452B01"/>
    <w:multiLevelType w:val="hybridMultilevel"/>
    <w:tmpl w:val="02EECE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EA1072"/>
    <w:multiLevelType w:val="hybridMultilevel"/>
    <w:tmpl w:val="F07EA8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091F5F"/>
    <w:multiLevelType w:val="hybridMultilevel"/>
    <w:tmpl w:val="483EF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6F4035"/>
    <w:multiLevelType w:val="hybridMultilevel"/>
    <w:tmpl w:val="D2C8B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CB7B95"/>
    <w:multiLevelType w:val="hybridMultilevel"/>
    <w:tmpl w:val="CE32E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E1681D"/>
    <w:multiLevelType w:val="hybridMultilevel"/>
    <w:tmpl w:val="014E72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61976"/>
    <w:multiLevelType w:val="hybridMultilevel"/>
    <w:tmpl w:val="06EA9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8131A3"/>
    <w:multiLevelType w:val="hybridMultilevel"/>
    <w:tmpl w:val="1A5CA4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DC60FD"/>
    <w:multiLevelType w:val="singleLevel"/>
    <w:tmpl w:val="C784A1AA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34"/>
  </w:num>
  <w:num w:numId="2">
    <w:abstractNumId w:val="13"/>
  </w:num>
  <w:num w:numId="3">
    <w:abstractNumId w:val="23"/>
  </w:num>
  <w:num w:numId="4">
    <w:abstractNumId w:val="31"/>
  </w:num>
  <w:num w:numId="5">
    <w:abstractNumId w:val="17"/>
  </w:num>
  <w:num w:numId="6">
    <w:abstractNumId w:val="16"/>
  </w:num>
  <w:num w:numId="7">
    <w:abstractNumId w:val="9"/>
  </w:num>
  <w:num w:numId="8">
    <w:abstractNumId w:val="14"/>
  </w:num>
  <w:num w:numId="9">
    <w:abstractNumId w:val="7"/>
  </w:num>
  <w:num w:numId="10">
    <w:abstractNumId w:val="26"/>
  </w:num>
  <w:num w:numId="11">
    <w:abstractNumId w:val="0"/>
  </w:num>
  <w:num w:numId="12">
    <w:abstractNumId w:val="24"/>
  </w:num>
  <w:num w:numId="13">
    <w:abstractNumId w:val="20"/>
  </w:num>
  <w:num w:numId="14">
    <w:abstractNumId w:val="25"/>
  </w:num>
  <w:num w:numId="15">
    <w:abstractNumId w:val="29"/>
  </w:num>
  <w:num w:numId="16">
    <w:abstractNumId w:val="11"/>
  </w:num>
  <w:num w:numId="17">
    <w:abstractNumId w:val="18"/>
  </w:num>
  <w:num w:numId="18">
    <w:abstractNumId w:val="8"/>
  </w:num>
  <w:num w:numId="19">
    <w:abstractNumId w:val="2"/>
  </w:num>
  <w:num w:numId="20">
    <w:abstractNumId w:val="19"/>
  </w:num>
  <w:num w:numId="21">
    <w:abstractNumId w:val="32"/>
  </w:num>
  <w:num w:numId="22">
    <w:abstractNumId w:val="21"/>
  </w:num>
  <w:num w:numId="23">
    <w:abstractNumId w:val="30"/>
  </w:num>
  <w:num w:numId="24">
    <w:abstractNumId w:val="5"/>
  </w:num>
  <w:num w:numId="25">
    <w:abstractNumId w:val="28"/>
  </w:num>
  <w:num w:numId="26">
    <w:abstractNumId w:val="27"/>
  </w:num>
  <w:num w:numId="27">
    <w:abstractNumId w:val="22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0"/>
  </w:num>
  <w:num w:numId="32">
    <w:abstractNumId w:val="4"/>
  </w:num>
  <w:num w:numId="33">
    <w:abstractNumId w:val="15"/>
  </w:num>
  <w:num w:numId="34">
    <w:abstractNumId w:val="6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FD2"/>
    <w:rsid w:val="00005434"/>
    <w:rsid w:val="00007BCE"/>
    <w:rsid w:val="00012B7A"/>
    <w:rsid w:val="00025B74"/>
    <w:rsid w:val="00047681"/>
    <w:rsid w:val="0006022D"/>
    <w:rsid w:val="00061F53"/>
    <w:rsid w:val="000A1E3E"/>
    <w:rsid w:val="000A20DB"/>
    <w:rsid w:val="000A518A"/>
    <w:rsid w:val="000C4E37"/>
    <w:rsid w:val="000D481F"/>
    <w:rsid w:val="000F09FC"/>
    <w:rsid w:val="000F24BB"/>
    <w:rsid w:val="000F4F8D"/>
    <w:rsid w:val="00127C33"/>
    <w:rsid w:val="001404A1"/>
    <w:rsid w:val="001540E7"/>
    <w:rsid w:val="00157D4C"/>
    <w:rsid w:val="00164450"/>
    <w:rsid w:val="0018371E"/>
    <w:rsid w:val="001A3204"/>
    <w:rsid w:val="001B6A78"/>
    <w:rsid w:val="001C743E"/>
    <w:rsid w:val="001C7675"/>
    <w:rsid w:val="001F2455"/>
    <w:rsid w:val="001F2546"/>
    <w:rsid w:val="0020079D"/>
    <w:rsid w:val="00201224"/>
    <w:rsid w:val="002077A0"/>
    <w:rsid w:val="00244491"/>
    <w:rsid w:val="0026217F"/>
    <w:rsid w:val="002632BF"/>
    <w:rsid w:val="00266495"/>
    <w:rsid w:val="002738D1"/>
    <w:rsid w:val="00287B4F"/>
    <w:rsid w:val="002920F3"/>
    <w:rsid w:val="002921E4"/>
    <w:rsid w:val="002A1DFE"/>
    <w:rsid w:val="002B72D8"/>
    <w:rsid w:val="002C6773"/>
    <w:rsid w:val="002D29BA"/>
    <w:rsid w:val="002D71C6"/>
    <w:rsid w:val="002E0348"/>
    <w:rsid w:val="002E1CAC"/>
    <w:rsid w:val="002E2D4D"/>
    <w:rsid w:val="002F056A"/>
    <w:rsid w:val="003064BB"/>
    <w:rsid w:val="00313043"/>
    <w:rsid w:val="0032010B"/>
    <w:rsid w:val="00327BE3"/>
    <w:rsid w:val="00332748"/>
    <w:rsid w:val="003468AC"/>
    <w:rsid w:val="00351873"/>
    <w:rsid w:val="00354861"/>
    <w:rsid w:val="0035512F"/>
    <w:rsid w:val="003630B6"/>
    <w:rsid w:val="003657D7"/>
    <w:rsid w:val="00367BC5"/>
    <w:rsid w:val="003737A3"/>
    <w:rsid w:val="00381E4A"/>
    <w:rsid w:val="00383C64"/>
    <w:rsid w:val="003873CE"/>
    <w:rsid w:val="003937C2"/>
    <w:rsid w:val="003B5BF3"/>
    <w:rsid w:val="003C0493"/>
    <w:rsid w:val="003D29EA"/>
    <w:rsid w:val="003D32BC"/>
    <w:rsid w:val="003E00A4"/>
    <w:rsid w:val="003E36C3"/>
    <w:rsid w:val="003E6AE1"/>
    <w:rsid w:val="00407545"/>
    <w:rsid w:val="0041205E"/>
    <w:rsid w:val="00412A83"/>
    <w:rsid w:val="00421BF4"/>
    <w:rsid w:val="004305A9"/>
    <w:rsid w:val="00430CEB"/>
    <w:rsid w:val="00440531"/>
    <w:rsid w:val="00441D35"/>
    <w:rsid w:val="00463AB8"/>
    <w:rsid w:val="00466E60"/>
    <w:rsid w:val="00471F69"/>
    <w:rsid w:val="00473EA4"/>
    <w:rsid w:val="00475265"/>
    <w:rsid w:val="004818A2"/>
    <w:rsid w:val="004852ED"/>
    <w:rsid w:val="004A201A"/>
    <w:rsid w:val="004B0271"/>
    <w:rsid w:val="004B0E3B"/>
    <w:rsid w:val="004B372A"/>
    <w:rsid w:val="004C18F7"/>
    <w:rsid w:val="004C2DD1"/>
    <w:rsid w:val="004C499E"/>
    <w:rsid w:val="004C5C22"/>
    <w:rsid w:val="004C7852"/>
    <w:rsid w:val="004D7CC9"/>
    <w:rsid w:val="004F0B45"/>
    <w:rsid w:val="0051020A"/>
    <w:rsid w:val="00523D39"/>
    <w:rsid w:val="005352C0"/>
    <w:rsid w:val="00561527"/>
    <w:rsid w:val="005671B6"/>
    <w:rsid w:val="00576E44"/>
    <w:rsid w:val="005A29B6"/>
    <w:rsid w:val="005B03A5"/>
    <w:rsid w:val="005B36A1"/>
    <w:rsid w:val="005C7573"/>
    <w:rsid w:val="005D200A"/>
    <w:rsid w:val="00604E71"/>
    <w:rsid w:val="00607E94"/>
    <w:rsid w:val="00610B1F"/>
    <w:rsid w:val="00617CDB"/>
    <w:rsid w:val="00620F3F"/>
    <w:rsid w:val="00625857"/>
    <w:rsid w:val="00626CE7"/>
    <w:rsid w:val="00627103"/>
    <w:rsid w:val="00652AAA"/>
    <w:rsid w:val="00675A7C"/>
    <w:rsid w:val="0069001B"/>
    <w:rsid w:val="00695AD7"/>
    <w:rsid w:val="006A7F3F"/>
    <w:rsid w:val="006B52DC"/>
    <w:rsid w:val="006B7171"/>
    <w:rsid w:val="006D323F"/>
    <w:rsid w:val="006D5006"/>
    <w:rsid w:val="006D521A"/>
    <w:rsid w:val="006D7261"/>
    <w:rsid w:val="006E28C6"/>
    <w:rsid w:val="006F5F96"/>
    <w:rsid w:val="007014DD"/>
    <w:rsid w:val="00701D52"/>
    <w:rsid w:val="0071150B"/>
    <w:rsid w:val="00717449"/>
    <w:rsid w:val="00720610"/>
    <w:rsid w:val="0074172A"/>
    <w:rsid w:val="007442B4"/>
    <w:rsid w:val="007443BF"/>
    <w:rsid w:val="00753756"/>
    <w:rsid w:val="007618A8"/>
    <w:rsid w:val="00765B86"/>
    <w:rsid w:val="00784AAD"/>
    <w:rsid w:val="00784CDC"/>
    <w:rsid w:val="00787C7D"/>
    <w:rsid w:val="00795F9E"/>
    <w:rsid w:val="007A4EEE"/>
    <w:rsid w:val="007C2A7E"/>
    <w:rsid w:val="007C578D"/>
    <w:rsid w:val="007D2322"/>
    <w:rsid w:val="007D4372"/>
    <w:rsid w:val="007D550F"/>
    <w:rsid w:val="007E6557"/>
    <w:rsid w:val="007E6DF3"/>
    <w:rsid w:val="007E71F6"/>
    <w:rsid w:val="008258EE"/>
    <w:rsid w:val="0084199E"/>
    <w:rsid w:val="00842D73"/>
    <w:rsid w:val="008501F9"/>
    <w:rsid w:val="00880C66"/>
    <w:rsid w:val="00891619"/>
    <w:rsid w:val="00897F58"/>
    <w:rsid w:val="008A3ADD"/>
    <w:rsid w:val="008C5655"/>
    <w:rsid w:val="008D7FD2"/>
    <w:rsid w:val="008E6094"/>
    <w:rsid w:val="008F0655"/>
    <w:rsid w:val="00901436"/>
    <w:rsid w:val="00905B12"/>
    <w:rsid w:val="00907DFF"/>
    <w:rsid w:val="00915815"/>
    <w:rsid w:val="0092565E"/>
    <w:rsid w:val="00953162"/>
    <w:rsid w:val="00964D05"/>
    <w:rsid w:val="0097477B"/>
    <w:rsid w:val="009849CC"/>
    <w:rsid w:val="009918FB"/>
    <w:rsid w:val="0099371E"/>
    <w:rsid w:val="009A0BC8"/>
    <w:rsid w:val="009A2B90"/>
    <w:rsid w:val="009B55D3"/>
    <w:rsid w:val="009C5D16"/>
    <w:rsid w:val="009D7E7E"/>
    <w:rsid w:val="009E1421"/>
    <w:rsid w:val="009F2812"/>
    <w:rsid w:val="009F2C39"/>
    <w:rsid w:val="00A060DB"/>
    <w:rsid w:val="00A12193"/>
    <w:rsid w:val="00A13C2C"/>
    <w:rsid w:val="00A17147"/>
    <w:rsid w:val="00A26B25"/>
    <w:rsid w:val="00A30D42"/>
    <w:rsid w:val="00A4365A"/>
    <w:rsid w:val="00A43F65"/>
    <w:rsid w:val="00A5412B"/>
    <w:rsid w:val="00A552BA"/>
    <w:rsid w:val="00A55563"/>
    <w:rsid w:val="00A72717"/>
    <w:rsid w:val="00A756AE"/>
    <w:rsid w:val="00A76CF0"/>
    <w:rsid w:val="00A85E2E"/>
    <w:rsid w:val="00A96262"/>
    <w:rsid w:val="00AB2344"/>
    <w:rsid w:val="00AB5DA1"/>
    <w:rsid w:val="00AC1231"/>
    <w:rsid w:val="00AD1553"/>
    <w:rsid w:val="00AE1556"/>
    <w:rsid w:val="00AE328D"/>
    <w:rsid w:val="00B05F60"/>
    <w:rsid w:val="00B11AF7"/>
    <w:rsid w:val="00B320DC"/>
    <w:rsid w:val="00B365F3"/>
    <w:rsid w:val="00B42439"/>
    <w:rsid w:val="00B508CE"/>
    <w:rsid w:val="00B61729"/>
    <w:rsid w:val="00B76624"/>
    <w:rsid w:val="00B86165"/>
    <w:rsid w:val="00BA1D69"/>
    <w:rsid w:val="00BB2FD5"/>
    <w:rsid w:val="00BC1027"/>
    <w:rsid w:val="00BD1A4E"/>
    <w:rsid w:val="00BE5819"/>
    <w:rsid w:val="00BF0D40"/>
    <w:rsid w:val="00C0027C"/>
    <w:rsid w:val="00C02267"/>
    <w:rsid w:val="00C03995"/>
    <w:rsid w:val="00C24415"/>
    <w:rsid w:val="00C507B7"/>
    <w:rsid w:val="00C5219E"/>
    <w:rsid w:val="00C77808"/>
    <w:rsid w:val="00C85FC1"/>
    <w:rsid w:val="00CA216F"/>
    <w:rsid w:val="00CA42B1"/>
    <w:rsid w:val="00CB54D9"/>
    <w:rsid w:val="00CD39CD"/>
    <w:rsid w:val="00D0325E"/>
    <w:rsid w:val="00D06352"/>
    <w:rsid w:val="00D10FB8"/>
    <w:rsid w:val="00D16BCC"/>
    <w:rsid w:val="00D209E8"/>
    <w:rsid w:val="00D25D58"/>
    <w:rsid w:val="00D37786"/>
    <w:rsid w:val="00D47D53"/>
    <w:rsid w:val="00D51BA1"/>
    <w:rsid w:val="00D55F11"/>
    <w:rsid w:val="00D57FBC"/>
    <w:rsid w:val="00D61DD8"/>
    <w:rsid w:val="00D65151"/>
    <w:rsid w:val="00D84782"/>
    <w:rsid w:val="00D84D78"/>
    <w:rsid w:val="00D92B93"/>
    <w:rsid w:val="00DA6006"/>
    <w:rsid w:val="00DB524E"/>
    <w:rsid w:val="00DB7D84"/>
    <w:rsid w:val="00DC0C72"/>
    <w:rsid w:val="00DC1B4D"/>
    <w:rsid w:val="00DD1335"/>
    <w:rsid w:val="00DD2F77"/>
    <w:rsid w:val="00DD5A72"/>
    <w:rsid w:val="00DD7837"/>
    <w:rsid w:val="00E057BE"/>
    <w:rsid w:val="00E06053"/>
    <w:rsid w:val="00E117BD"/>
    <w:rsid w:val="00E15F63"/>
    <w:rsid w:val="00E208B4"/>
    <w:rsid w:val="00E44BC1"/>
    <w:rsid w:val="00E578F0"/>
    <w:rsid w:val="00EA6A66"/>
    <w:rsid w:val="00EB193C"/>
    <w:rsid w:val="00EC692B"/>
    <w:rsid w:val="00EC6DEC"/>
    <w:rsid w:val="00ED4700"/>
    <w:rsid w:val="00EE104D"/>
    <w:rsid w:val="00F03D48"/>
    <w:rsid w:val="00F12598"/>
    <w:rsid w:val="00F35044"/>
    <w:rsid w:val="00F36B89"/>
    <w:rsid w:val="00F43183"/>
    <w:rsid w:val="00F436C8"/>
    <w:rsid w:val="00F45DAD"/>
    <w:rsid w:val="00F47C2E"/>
    <w:rsid w:val="00F5206B"/>
    <w:rsid w:val="00F56E49"/>
    <w:rsid w:val="00F632CD"/>
    <w:rsid w:val="00F71789"/>
    <w:rsid w:val="00F72547"/>
    <w:rsid w:val="00F75B2F"/>
    <w:rsid w:val="00F7635E"/>
    <w:rsid w:val="00F869C7"/>
    <w:rsid w:val="00F9593E"/>
    <w:rsid w:val="00FA248E"/>
    <w:rsid w:val="00FE21C0"/>
    <w:rsid w:val="00FF2D9C"/>
    <w:rsid w:val="00FF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78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35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6A7F3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D521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style-span">
    <w:name w:val="apple-style-span"/>
    <w:basedOn w:val="Carpredefinitoparagrafo"/>
    <w:rsid w:val="008F0655"/>
  </w:style>
  <w:style w:type="character" w:customStyle="1" w:styleId="apple-converted-space">
    <w:name w:val="apple-converted-space"/>
    <w:basedOn w:val="Carpredefinitoparagrafo"/>
    <w:rsid w:val="008F0655"/>
  </w:style>
  <w:style w:type="character" w:styleId="Collegamentoipertestuale">
    <w:name w:val="Hyperlink"/>
    <w:basedOn w:val="Carpredefinitoparagrafo"/>
    <w:uiPriority w:val="99"/>
    <w:semiHidden/>
    <w:unhideWhenUsed/>
    <w:rsid w:val="008F065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C56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C5655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8C56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655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35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A7F3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D521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alsi-areaprove.cineca.it/index.php?form=hom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xUriServ/LexUriServ.do?uri=OJ:L:2006:394:0010:0018:it:PDF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Rossetti</cp:lastModifiedBy>
  <cp:revision>22</cp:revision>
  <cp:lastPrinted>2016-04-14T07:06:00Z</cp:lastPrinted>
  <dcterms:created xsi:type="dcterms:W3CDTF">2016-04-12T16:13:00Z</dcterms:created>
  <dcterms:modified xsi:type="dcterms:W3CDTF">2016-04-15T14:31:00Z</dcterms:modified>
</cp:coreProperties>
</file>